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9E46E6" w14:textId="77777777" w:rsidR="00CD03A7" w:rsidRDefault="00BB0A97" w:rsidP="00783E45">
      <w:pPr>
        <w:spacing w:after="0" w:line="240" w:lineRule="atLeast"/>
        <w:jc w:val="center"/>
        <w:rPr>
          <w:rFonts w:ascii="Calibri" w:eastAsia="Times New Roman" w:hAnsi="Calibri" w:cs="Calibri"/>
          <w:b/>
          <w:bCs/>
          <w:sz w:val="32"/>
          <w:szCs w:val="32"/>
        </w:rPr>
      </w:pPr>
      <w:r w:rsidRPr="00BF5E1D">
        <w:rPr>
          <w:rFonts w:ascii="Calibri" w:eastAsia="Times New Roman" w:hAnsi="Calibri" w:cs="Calibri"/>
          <w:b/>
          <w:bCs/>
          <w:sz w:val="32"/>
          <w:szCs w:val="32"/>
        </w:rPr>
        <w:t>APPEL À COMMUNICATIONS</w:t>
      </w:r>
    </w:p>
    <w:p w14:paraId="0A12A639" w14:textId="77777777" w:rsidR="00BF5E1D" w:rsidRPr="00BF5E1D" w:rsidRDefault="00BF5E1D" w:rsidP="00783E45">
      <w:pPr>
        <w:spacing w:after="0" w:line="240" w:lineRule="atLeast"/>
        <w:jc w:val="center"/>
        <w:rPr>
          <w:rFonts w:ascii="Calibri" w:eastAsia="Times New Roman" w:hAnsi="Calibri" w:cs="Calibri"/>
          <w:b/>
          <w:bCs/>
          <w:sz w:val="32"/>
          <w:szCs w:val="32"/>
        </w:rPr>
      </w:pPr>
    </w:p>
    <w:p w14:paraId="087F82D2" w14:textId="77777777" w:rsidR="00CD03A7" w:rsidRPr="00BF5E1D" w:rsidRDefault="00BB0A97" w:rsidP="00783E45">
      <w:pPr>
        <w:spacing w:after="0" w:line="240" w:lineRule="atLeast"/>
        <w:jc w:val="center"/>
        <w:rPr>
          <w:rFonts w:ascii="Calibri" w:eastAsia="Times New Roman" w:hAnsi="Calibri" w:cs="Calibri"/>
          <w:b/>
          <w:bCs/>
          <w:sz w:val="32"/>
          <w:szCs w:val="32"/>
        </w:rPr>
      </w:pPr>
      <w:r w:rsidRPr="00BF5E1D">
        <w:rPr>
          <w:rFonts w:ascii="Calibri" w:eastAsia="Times New Roman" w:hAnsi="Calibri" w:cs="Calibri"/>
          <w:b/>
          <w:bCs/>
          <w:sz w:val="32"/>
          <w:szCs w:val="32"/>
        </w:rPr>
        <w:t>38</w:t>
      </w:r>
      <w:r w:rsidRPr="00BF5E1D">
        <w:rPr>
          <w:rFonts w:ascii="Calibri" w:eastAsia="Times New Roman" w:hAnsi="Calibri" w:cs="Calibri"/>
          <w:b/>
          <w:bCs/>
          <w:sz w:val="32"/>
          <w:szCs w:val="32"/>
          <w:vertAlign w:val="superscript"/>
        </w:rPr>
        <w:t>ème</w:t>
      </w:r>
      <w:r w:rsidRPr="00BF5E1D">
        <w:rPr>
          <w:rFonts w:ascii="Calibri" w:eastAsia="Times New Roman" w:hAnsi="Calibri" w:cs="Calibri"/>
          <w:b/>
          <w:bCs/>
          <w:sz w:val="32"/>
          <w:szCs w:val="32"/>
        </w:rPr>
        <w:t xml:space="preserve"> Colloque du </w:t>
      </w:r>
      <w:proofErr w:type="spellStart"/>
      <w:r w:rsidRPr="00BF5E1D">
        <w:rPr>
          <w:rFonts w:ascii="Calibri" w:eastAsia="Times New Roman" w:hAnsi="Calibri" w:cs="Calibri"/>
          <w:b/>
          <w:bCs/>
          <w:iCs/>
          <w:sz w:val="32"/>
          <w:szCs w:val="32"/>
        </w:rPr>
        <w:t>CERcle</w:t>
      </w:r>
      <w:proofErr w:type="spellEnd"/>
      <w:r w:rsidRPr="00BF5E1D">
        <w:rPr>
          <w:rFonts w:ascii="Calibri" w:eastAsia="Times New Roman" w:hAnsi="Calibri" w:cs="Calibri"/>
          <w:b/>
          <w:bCs/>
          <w:iCs/>
          <w:sz w:val="32"/>
          <w:szCs w:val="32"/>
        </w:rPr>
        <w:t xml:space="preserve"> de </w:t>
      </w:r>
      <w:proofErr w:type="spellStart"/>
      <w:r w:rsidRPr="00BF5E1D">
        <w:rPr>
          <w:rFonts w:ascii="Calibri" w:eastAsia="Times New Roman" w:hAnsi="Calibri" w:cs="Calibri"/>
          <w:b/>
          <w:bCs/>
          <w:iCs/>
          <w:sz w:val="32"/>
          <w:szCs w:val="32"/>
        </w:rPr>
        <w:t>LInguistique</w:t>
      </w:r>
      <w:proofErr w:type="spellEnd"/>
      <w:r w:rsidRPr="00BF5E1D">
        <w:rPr>
          <w:rFonts w:ascii="Calibri" w:eastAsia="Times New Roman" w:hAnsi="Calibri" w:cs="Calibri"/>
          <w:b/>
          <w:bCs/>
          <w:iCs/>
          <w:sz w:val="32"/>
          <w:szCs w:val="32"/>
        </w:rPr>
        <w:t xml:space="preserve"> du Centre et de l’Ouest</w:t>
      </w:r>
    </w:p>
    <w:p w14:paraId="1ECA68EA" w14:textId="77777777" w:rsidR="00CD03A7" w:rsidRPr="00BF5E1D" w:rsidRDefault="00BB0A97" w:rsidP="00783E45">
      <w:pPr>
        <w:spacing w:after="0" w:line="240" w:lineRule="atLeast"/>
        <w:jc w:val="center"/>
        <w:rPr>
          <w:rFonts w:ascii="Calibri" w:eastAsia="Times New Roman" w:hAnsi="Calibri" w:cs="Calibri"/>
          <w:b/>
          <w:bCs/>
          <w:sz w:val="28"/>
          <w:szCs w:val="28"/>
        </w:rPr>
      </w:pPr>
      <w:r w:rsidRPr="00BF5E1D">
        <w:rPr>
          <w:rFonts w:ascii="Calibri" w:eastAsia="Times New Roman" w:hAnsi="Calibri" w:cs="Calibri"/>
          <w:b/>
          <w:bCs/>
          <w:sz w:val="28"/>
          <w:szCs w:val="28"/>
        </w:rPr>
        <w:t>27-28 mai 2027</w:t>
      </w:r>
    </w:p>
    <w:p w14:paraId="56279C71" w14:textId="77777777" w:rsidR="00CD03A7" w:rsidRPr="00BF5E1D" w:rsidRDefault="00BB0A97" w:rsidP="00783E45">
      <w:pPr>
        <w:spacing w:after="0" w:line="240" w:lineRule="atLeast"/>
        <w:jc w:val="center"/>
        <w:rPr>
          <w:rFonts w:ascii="Calibri" w:eastAsia="Times New Roman" w:hAnsi="Calibri" w:cs="Calibri"/>
          <w:b/>
          <w:bCs/>
          <w:sz w:val="28"/>
          <w:szCs w:val="28"/>
        </w:rPr>
      </w:pPr>
      <w:r w:rsidRPr="00BF5E1D">
        <w:rPr>
          <w:rFonts w:ascii="Calibri" w:eastAsia="Times New Roman" w:hAnsi="Calibri" w:cs="Calibri"/>
          <w:b/>
          <w:bCs/>
          <w:sz w:val="28"/>
          <w:szCs w:val="28"/>
        </w:rPr>
        <w:t>Université de Caen Normandie</w:t>
      </w:r>
    </w:p>
    <w:p w14:paraId="48A9872C" w14:textId="77777777" w:rsidR="00783E45" w:rsidRPr="00BF5E1D" w:rsidRDefault="00783E45" w:rsidP="00783E45">
      <w:pPr>
        <w:spacing w:after="0" w:line="240" w:lineRule="atLeast"/>
        <w:jc w:val="center"/>
        <w:rPr>
          <w:rFonts w:ascii="Calibri" w:hAnsi="Calibri" w:cs="Calibri"/>
          <w:b/>
          <w:bCs/>
          <w:sz w:val="28"/>
          <w:szCs w:val="28"/>
          <w:highlight w:val="white"/>
        </w:rPr>
      </w:pPr>
    </w:p>
    <w:p w14:paraId="2AB380F2"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ind w:left="120" w:right="120"/>
        <w:jc w:val="center"/>
        <w:rPr>
          <w:rFonts w:ascii="Calibri" w:hAnsi="Calibri" w:cs="Calibri"/>
          <w:b/>
          <w:bCs/>
          <w:sz w:val="28"/>
          <w:szCs w:val="28"/>
        </w:rPr>
      </w:pPr>
      <w:r w:rsidRPr="00BF5E1D">
        <w:rPr>
          <w:rFonts w:ascii="Calibri" w:hAnsi="Calibri" w:cs="Calibri"/>
          <w:b/>
          <w:bCs/>
          <w:sz w:val="28"/>
          <w:szCs w:val="28"/>
        </w:rPr>
        <w:t>***</w:t>
      </w:r>
    </w:p>
    <w:p w14:paraId="43669536" w14:textId="77777777" w:rsidR="00783E45" w:rsidRPr="00BF5E1D" w:rsidRDefault="00783E45" w:rsidP="00783E45">
      <w:pPr>
        <w:pBdr>
          <w:top w:val="none" w:sz="4" w:space="0" w:color="000000"/>
          <w:left w:val="none" w:sz="4" w:space="0" w:color="000000"/>
          <w:bottom w:val="none" w:sz="4" w:space="0" w:color="000000"/>
          <w:right w:val="none" w:sz="4" w:space="0" w:color="000000"/>
        </w:pBdr>
        <w:spacing w:after="0" w:line="240" w:lineRule="atLeast"/>
        <w:ind w:left="120" w:right="120"/>
        <w:jc w:val="center"/>
        <w:rPr>
          <w:rFonts w:ascii="Calibri" w:hAnsi="Calibri" w:cs="Calibri"/>
        </w:rPr>
      </w:pPr>
    </w:p>
    <w:p w14:paraId="51771587" w14:textId="77777777" w:rsidR="00CD03A7" w:rsidRPr="00BF5E1D" w:rsidRDefault="00BB0A97" w:rsidP="00783E45">
      <w:pPr>
        <w:spacing w:after="0" w:line="240" w:lineRule="atLeast"/>
        <w:jc w:val="center"/>
        <w:rPr>
          <w:rFonts w:ascii="Calibri" w:eastAsia="Times New Roman" w:hAnsi="Calibri" w:cs="Calibri"/>
          <w:b/>
          <w:bCs/>
          <w:sz w:val="28"/>
          <w:szCs w:val="24"/>
        </w:rPr>
      </w:pPr>
      <w:r w:rsidRPr="00BF5E1D">
        <w:rPr>
          <w:rFonts w:ascii="Calibri" w:eastAsia="Times New Roman" w:hAnsi="Calibri" w:cs="Calibri"/>
          <w:b/>
          <w:bCs/>
          <w:sz w:val="28"/>
          <w:szCs w:val="24"/>
          <w:highlight w:val="white"/>
        </w:rPr>
        <w:t>Temporalité et relations temporelles, de la langue au discours</w:t>
      </w:r>
    </w:p>
    <w:p w14:paraId="6081BEDF" w14:textId="77777777" w:rsidR="00783E45" w:rsidRPr="00BF5E1D" w:rsidRDefault="00783E45" w:rsidP="00783E45">
      <w:pPr>
        <w:spacing w:after="0" w:line="240" w:lineRule="atLeast"/>
        <w:jc w:val="center"/>
        <w:rPr>
          <w:rFonts w:ascii="Calibri" w:eastAsia="Times New Roman" w:hAnsi="Calibri" w:cs="Calibri"/>
          <w:b/>
          <w:bCs/>
          <w:sz w:val="28"/>
          <w:szCs w:val="24"/>
        </w:rPr>
      </w:pPr>
    </w:p>
    <w:p w14:paraId="6C846140" w14:textId="77777777" w:rsidR="00783E45" w:rsidRPr="00BF5E1D" w:rsidRDefault="00783E45" w:rsidP="00783E45">
      <w:pPr>
        <w:spacing w:after="0" w:line="240" w:lineRule="atLeast"/>
        <w:jc w:val="center"/>
        <w:rPr>
          <w:rFonts w:ascii="Calibri" w:eastAsia="Times New Roman" w:hAnsi="Calibri" w:cs="Calibri"/>
          <w:b/>
          <w:bCs/>
          <w:color w:val="000000"/>
          <w:sz w:val="24"/>
          <w:szCs w:val="24"/>
        </w:rPr>
      </w:pPr>
    </w:p>
    <w:p w14:paraId="2D93D833"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sz w:val="24"/>
          <w:szCs w:val="24"/>
        </w:rPr>
      </w:pPr>
      <w:r w:rsidRPr="00BF5E1D">
        <w:rPr>
          <w:rFonts w:ascii="Calibri" w:eastAsia="Times New Roman" w:hAnsi="Calibri" w:cs="Calibri"/>
          <w:color w:val="000000"/>
          <w:sz w:val="24"/>
          <w:szCs w:val="24"/>
        </w:rPr>
        <w:t xml:space="preserve">L’activité de langage se déploie dans le temps, et les langues ne peuvent être pensées indépendamment des temporalités qui les traversent : elles se transmettent, se transforment et se diversifient au fil des usages et de l’histoire. La linguistique a permis de saisir différentes dimensions de cette prise au temps.  Ferdinand de Saussure a ainsi mis en évidence la tension  entre synchronie et diachronie : toute langue est à la fois un système saisi dans un état donné et une réalité en perpétuelle évolution. De même, la distinction entre langue et parole rappelle que les usages individuels participent continuellement aux transformations de la langue. Dans cette perspective historique et sociale, Antoine Meillet a montré que le changement linguistique ne saurait être expliqué par les seuls mécanismes internes de la langue. Les mots et les expressions évoluent également sous l’effet des transformations sociales, des contacts entre populations ou encore des modifications des conditions de transmission. Cette articulation entre temporalité linguistique et temporalité sociale est prolongée par la sociolinguistique </w:t>
      </w:r>
      <w:proofErr w:type="spellStart"/>
      <w:r w:rsidRPr="00BF5E1D">
        <w:rPr>
          <w:rFonts w:ascii="Calibri" w:eastAsia="Times New Roman" w:hAnsi="Calibri" w:cs="Calibri"/>
          <w:color w:val="000000"/>
          <w:sz w:val="24"/>
          <w:szCs w:val="24"/>
        </w:rPr>
        <w:t>variationniste</w:t>
      </w:r>
      <w:proofErr w:type="spellEnd"/>
      <w:r w:rsidRPr="00BF5E1D">
        <w:rPr>
          <w:rFonts w:ascii="Calibri" w:eastAsia="Times New Roman" w:hAnsi="Calibri" w:cs="Calibri"/>
          <w:color w:val="000000"/>
          <w:sz w:val="24"/>
          <w:szCs w:val="24"/>
        </w:rPr>
        <w:t xml:space="preserve"> de William Labov, qui souligne la manière dont les variations observables dans les usages ordinaires constituent le lieu même des changements linguistiques en cours.</w:t>
      </w:r>
    </w:p>
    <w:p w14:paraId="1BD9F16C"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ind w:firstLine="567"/>
        <w:jc w:val="both"/>
        <w:rPr>
          <w:rFonts w:ascii="Calibri" w:hAnsi="Calibri" w:cs="Calibri"/>
          <w:sz w:val="24"/>
          <w:szCs w:val="24"/>
        </w:rPr>
      </w:pPr>
      <w:r w:rsidRPr="00BF5E1D">
        <w:rPr>
          <w:rFonts w:ascii="Calibri" w:eastAsia="Times New Roman" w:hAnsi="Calibri" w:cs="Calibri"/>
          <w:color w:val="000000"/>
          <w:sz w:val="24"/>
          <w:szCs w:val="24"/>
        </w:rPr>
        <w:t>Émile Benveniste, quant à lui, déplace la réflexion vers l’énonciation, où le temps devient une dimension constitutive du sujet parlant. Ses travaux sur les catégories de personne et de temps montrent que tout acte d’énonciation s’ancre dans un présent, repère zéro, à partir duquel s’organisent, au moyen de marques linguistiques, les rapports entre passé, présent et avenir. Le discours ne se déploie donc pas seulement dans le temps : il construit une expérience du temps.</w:t>
      </w:r>
    </w:p>
    <w:p w14:paraId="130F8E5C"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ind w:firstLine="567"/>
        <w:jc w:val="both"/>
        <w:rPr>
          <w:rFonts w:ascii="Calibri" w:eastAsia="Times New Roman" w:hAnsi="Calibri" w:cs="Calibri"/>
          <w:color w:val="000000"/>
          <w:sz w:val="24"/>
          <w:szCs w:val="24"/>
        </w:rPr>
      </w:pPr>
      <w:r w:rsidRPr="00BF5E1D">
        <w:rPr>
          <w:rFonts w:ascii="Calibri" w:eastAsia="Times New Roman" w:hAnsi="Calibri" w:cs="Calibri"/>
          <w:color w:val="000000"/>
          <w:sz w:val="24"/>
          <w:szCs w:val="24"/>
        </w:rPr>
        <w:t>On pourra aussi citer Mikhaïl Bakhtine chez qui la temporalité prend une dimension dialogique dans la mesure où tout énoncé s’inscrit dans une chaîne ininterrompue de réactions, de réinterprétations et de réappropriations. Le langage apparaît alors comme un espace de circulation des voix, où se croisent mémoire discursive, héritages culturels et usages présents. La temporalité</w:t>
      </w:r>
      <w:r w:rsidRPr="00BF5E1D">
        <w:rPr>
          <w:rFonts w:ascii="Calibri" w:eastAsia="Times New Roman" w:hAnsi="Calibri" w:cs="Calibri"/>
          <w:color w:val="FF0000"/>
          <w:sz w:val="24"/>
          <w:szCs w:val="24"/>
        </w:rPr>
        <w:t xml:space="preserve"> </w:t>
      </w:r>
      <w:r w:rsidRPr="00BF5E1D">
        <w:rPr>
          <w:rFonts w:ascii="Calibri" w:eastAsia="Times New Roman" w:hAnsi="Calibri" w:cs="Calibri"/>
          <w:color w:val="000000" w:themeColor="text1"/>
          <w:sz w:val="24"/>
          <w:szCs w:val="24"/>
        </w:rPr>
        <w:t>se manifeste</w:t>
      </w:r>
      <w:r w:rsidRPr="00BF5E1D">
        <w:rPr>
          <w:rFonts w:ascii="Calibri" w:eastAsia="Times New Roman" w:hAnsi="Calibri" w:cs="Calibri"/>
          <w:color w:val="000000"/>
          <w:sz w:val="24"/>
          <w:szCs w:val="24"/>
        </w:rPr>
        <w:t xml:space="preserve"> enfin dans l’organisation interactionnelle des échanges.</w:t>
      </w:r>
      <w:r w:rsidRPr="00BF5E1D">
        <w:rPr>
          <w:rFonts w:ascii="Calibri" w:eastAsia="Times New Roman" w:hAnsi="Calibri" w:cs="Calibri"/>
          <w:color w:val="000000"/>
          <w:sz w:val="24"/>
          <w:szCs w:val="24"/>
          <w:highlight w:val="white"/>
        </w:rPr>
        <w:t xml:space="preserve"> Les travaux de Harvey Sacks montrent que les interactions reposent sur une coordination temporelle fine des tours de parole, des reprises, des silences, des chevauchements et des ajustements mutuels, à travers lesquels le sens se construit progressivement au fil de l’échange.</w:t>
      </w:r>
    </w:p>
    <w:p w14:paraId="56D515E5" w14:textId="77777777" w:rsidR="00783E45" w:rsidRPr="00BF5E1D" w:rsidRDefault="00783E45" w:rsidP="00783E45">
      <w:pPr>
        <w:pBdr>
          <w:top w:val="none" w:sz="4" w:space="0" w:color="000000"/>
          <w:left w:val="none" w:sz="4" w:space="0" w:color="000000"/>
          <w:bottom w:val="none" w:sz="4" w:space="0" w:color="000000"/>
          <w:right w:val="none" w:sz="4" w:space="0" w:color="000000"/>
        </w:pBdr>
        <w:spacing w:after="0" w:line="240" w:lineRule="atLeast"/>
        <w:ind w:firstLine="567"/>
        <w:jc w:val="both"/>
        <w:rPr>
          <w:rFonts w:ascii="Calibri" w:hAnsi="Calibri" w:cs="Calibri"/>
          <w:color w:val="000000"/>
          <w:sz w:val="24"/>
          <w:szCs w:val="24"/>
        </w:rPr>
      </w:pPr>
    </w:p>
    <w:p w14:paraId="47B5CE0E"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ind w:firstLine="567"/>
        <w:jc w:val="both"/>
        <w:rPr>
          <w:rFonts w:ascii="Calibri" w:hAnsi="Calibri" w:cs="Calibri"/>
          <w:b/>
          <w:bCs/>
          <w:sz w:val="24"/>
          <w:szCs w:val="24"/>
        </w:rPr>
      </w:pPr>
      <w:r w:rsidRPr="00BF5E1D">
        <w:rPr>
          <w:rFonts w:ascii="Calibri" w:eastAsia="Times New Roman" w:hAnsi="Calibri" w:cs="Calibri"/>
          <w:color w:val="000000"/>
          <w:sz w:val="24"/>
          <w:szCs w:val="24"/>
        </w:rPr>
        <w:t xml:space="preserve">L’édition 2027 du colloque du </w:t>
      </w:r>
      <w:proofErr w:type="spellStart"/>
      <w:r w:rsidRPr="00BF5E1D">
        <w:rPr>
          <w:rFonts w:ascii="Calibri" w:eastAsia="Times New Roman" w:hAnsi="Calibri" w:cs="Calibri"/>
          <w:color w:val="000000"/>
          <w:sz w:val="24"/>
          <w:szCs w:val="24"/>
        </w:rPr>
        <w:t>CerLiCO</w:t>
      </w:r>
      <w:proofErr w:type="spellEnd"/>
      <w:r w:rsidRPr="00BF5E1D">
        <w:rPr>
          <w:rFonts w:ascii="Calibri" w:eastAsia="Times New Roman" w:hAnsi="Calibri" w:cs="Calibri"/>
          <w:color w:val="000000"/>
          <w:sz w:val="24"/>
          <w:szCs w:val="24"/>
        </w:rPr>
        <w:t xml:space="preserve"> s’inscrit dans cet héritage et invite des contributions portant sur la temporalité et les relations temporelles, de la langue au discours. </w:t>
      </w:r>
      <w:r w:rsidRPr="00BF5E1D">
        <w:rPr>
          <w:rFonts w:ascii="Calibri" w:eastAsia="Times New Roman" w:hAnsi="Calibri" w:cs="Calibri"/>
          <w:sz w:val="24"/>
          <w:szCs w:val="24"/>
        </w:rPr>
        <w:t xml:space="preserve">L’objectif est de réunir des chercheurs issus de différentes sous-disciplines et de divers cadres théoriques afin d’éclairer les problématiques contemporaines liées aux rapports du langage et </w:t>
      </w:r>
      <w:r w:rsidRPr="00BF5E1D">
        <w:rPr>
          <w:rFonts w:ascii="Calibri" w:eastAsia="Times New Roman" w:hAnsi="Calibri" w:cs="Calibri"/>
          <w:sz w:val="24"/>
          <w:szCs w:val="24"/>
        </w:rPr>
        <w:lastRenderedPageBreak/>
        <w:t>des langues au temps.</w:t>
      </w:r>
      <w:r w:rsidRPr="00BF5E1D">
        <w:rPr>
          <w:rFonts w:ascii="Calibri" w:eastAsia="Times New Roman" w:hAnsi="Calibri" w:cs="Calibri"/>
          <w:b/>
          <w:bCs/>
          <w:sz w:val="24"/>
          <w:szCs w:val="24"/>
        </w:rPr>
        <w:t xml:space="preserve"> </w:t>
      </w:r>
      <w:r w:rsidRPr="00BF5E1D">
        <w:rPr>
          <w:rFonts w:ascii="Calibri" w:eastAsia="Times New Roman" w:hAnsi="Calibri" w:cs="Calibri"/>
          <w:sz w:val="24"/>
          <w:szCs w:val="24"/>
        </w:rPr>
        <w:t>Sans prétendre à une délimitation exhaustive du sujet, les communications pourront notamment s’attacher à interroger les points suivants :</w:t>
      </w:r>
    </w:p>
    <w:p w14:paraId="24AEBD17" w14:textId="77777777" w:rsidR="00CD03A7" w:rsidRPr="00BF5E1D" w:rsidRDefault="00CD03A7" w:rsidP="00783E45">
      <w:pPr>
        <w:pBdr>
          <w:top w:val="none" w:sz="4" w:space="0" w:color="000000"/>
          <w:left w:val="none" w:sz="4" w:space="0" w:color="000000"/>
          <w:bottom w:val="none" w:sz="4" w:space="0" w:color="000000"/>
          <w:right w:val="none" w:sz="4" w:space="0" w:color="000000"/>
        </w:pBdr>
        <w:spacing w:after="0" w:line="240" w:lineRule="atLeast"/>
        <w:ind w:firstLine="567"/>
        <w:jc w:val="both"/>
        <w:rPr>
          <w:rFonts w:ascii="Calibri" w:hAnsi="Calibri" w:cs="Calibri"/>
          <w:b/>
          <w:bCs/>
          <w:sz w:val="24"/>
          <w:szCs w:val="24"/>
        </w:rPr>
      </w:pPr>
    </w:p>
    <w:p w14:paraId="5E98D234" w14:textId="77777777" w:rsidR="00CD03A7" w:rsidRPr="00BF5E1D" w:rsidRDefault="00BB0A97" w:rsidP="00783E45">
      <w:pPr>
        <w:pStyle w:val="Paragraphedeliste"/>
        <w:numPr>
          <w:ilvl w:val="0"/>
          <w:numId w:val="1"/>
        </w:numPr>
        <w:spacing w:after="0" w:line="240" w:lineRule="atLeast"/>
        <w:ind w:left="426"/>
        <w:contextualSpacing w:val="0"/>
        <w:rPr>
          <w:rFonts w:ascii="Calibri" w:hAnsi="Calibri" w:cs="Calibri"/>
          <w:sz w:val="24"/>
          <w:szCs w:val="24"/>
        </w:rPr>
      </w:pPr>
      <w:r w:rsidRPr="00BF5E1D">
        <w:rPr>
          <w:rFonts w:ascii="Calibri" w:eastAsia="Times New Roman" w:hAnsi="Calibri" w:cs="Calibri"/>
          <w:i/>
          <w:iCs/>
          <w:sz w:val="24"/>
          <w:szCs w:val="24"/>
        </w:rPr>
        <w:t>L’expression du temps dans la langue et le discours </w:t>
      </w:r>
      <w:r w:rsidRPr="00BF5E1D">
        <w:rPr>
          <w:rFonts w:ascii="Calibri" w:eastAsia="Times New Roman" w:hAnsi="Calibri" w:cs="Calibri"/>
          <w:sz w:val="24"/>
          <w:szCs w:val="24"/>
        </w:rPr>
        <w:t>:</w:t>
      </w:r>
    </w:p>
    <w:p w14:paraId="27C4ED3C" w14:textId="77777777" w:rsidR="00CD03A7" w:rsidRPr="00BF5E1D" w:rsidRDefault="00BB0A97" w:rsidP="00783E45">
      <w:pPr>
        <w:pStyle w:val="Paragraphedeliste"/>
        <w:numPr>
          <w:ilvl w:val="0"/>
          <w:numId w:val="11"/>
        </w:numPr>
        <w:spacing w:after="0" w:line="240" w:lineRule="atLeast"/>
        <w:ind w:left="567" w:hanging="425"/>
        <w:contextualSpacing w:val="0"/>
        <w:jc w:val="both"/>
        <w:rPr>
          <w:rFonts w:ascii="Calibri" w:hAnsi="Calibri" w:cs="Calibri"/>
          <w:sz w:val="24"/>
          <w:szCs w:val="24"/>
        </w:rPr>
      </w:pPr>
      <w:r w:rsidRPr="00BF5E1D">
        <w:rPr>
          <w:rFonts w:ascii="Calibri" w:eastAsia="Times New Roman" w:hAnsi="Calibri" w:cs="Calibri"/>
          <w:sz w:val="24"/>
          <w:szCs w:val="24"/>
        </w:rPr>
        <w:t>De quelles manières les langues représentent-elles le temps à travers les catégories du temps et de l’aspect ? Comment ces catégories s’articulent-elles avec les catégories connexes de la modalité et de l’évidentialité pour former des systèmes TAM(E) (Temps, Aspect, Modalité, Évidentialité) ?</w:t>
      </w:r>
    </w:p>
    <w:p w14:paraId="48CDD031" w14:textId="77777777" w:rsidR="00CD03A7" w:rsidRPr="00BF5E1D" w:rsidRDefault="00BB0A97" w:rsidP="00783E45">
      <w:pPr>
        <w:pStyle w:val="Paragraphedeliste"/>
        <w:numPr>
          <w:ilvl w:val="0"/>
          <w:numId w:val="11"/>
        </w:numPr>
        <w:pBdr>
          <w:top w:val="none" w:sz="4" w:space="0" w:color="000000"/>
          <w:left w:val="none" w:sz="4" w:space="0" w:color="000000"/>
          <w:bottom w:val="none" w:sz="4" w:space="0" w:color="000000"/>
          <w:right w:val="none" w:sz="4" w:space="0" w:color="000000"/>
        </w:pBdr>
        <w:spacing w:after="0" w:line="240" w:lineRule="atLeast"/>
        <w:ind w:left="567" w:hanging="425"/>
        <w:contextualSpacing w:val="0"/>
        <w:jc w:val="both"/>
        <w:rPr>
          <w:rFonts w:ascii="Calibri" w:hAnsi="Calibri" w:cs="Calibri"/>
          <w:sz w:val="24"/>
          <w:szCs w:val="24"/>
        </w:rPr>
      </w:pPr>
      <w:r w:rsidRPr="00BF5E1D">
        <w:rPr>
          <w:rFonts w:ascii="Calibri" w:eastAsia="Times New Roman" w:hAnsi="Calibri" w:cs="Calibri"/>
          <w:sz w:val="24"/>
          <w:szCs w:val="24"/>
        </w:rPr>
        <w:t>Par quels moyens lexicaux ou grammaticaux les langues encodent-elles ces catégories ? Dans quels systèmes ces formes s’intègrent-elles et comment ceux-ci sont-ils structurés ? Quelles sont les tendances typologiques dominantes et les phénomènes marginaux ou rares dans l’organisation des systèmes temporels (verbaux ou autres) à l’échelle des langues, et comment se répartissent-ils selon les aires linguistiques ?</w:t>
      </w:r>
    </w:p>
    <w:p w14:paraId="1AB8C6E3" w14:textId="77777777" w:rsidR="00CD03A7" w:rsidRPr="00BF5E1D" w:rsidRDefault="00BB0A97" w:rsidP="00783E45">
      <w:pPr>
        <w:pStyle w:val="Paragraphedeliste"/>
        <w:numPr>
          <w:ilvl w:val="0"/>
          <w:numId w:val="11"/>
        </w:numPr>
        <w:pBdr>
          <w:top w:val="none" w:sz="4" w:space="0" w:color="000000"/>
          <w:left w:val="none" w:sz="4" w:space="0" w:color="000000"/>
          <w:bottom w:val="none" w:sz="4" w:space="0" w:color="000000"/>
          <w:right w:val="none" w:sz="4" w:space="0" w:color="000000"/>
        </w:pBdr>
        <w:spacing w:after="0" w:line="240" w:lineRule="atLeast"/>
        <w:ind w:left="567" w:hanging="425"/>
        <w:contextualSpacing w:val="0"/>
        <w:jc w:val="both"/>
        <w:rPr>
          <w:rFonts w:ascii="Calibri" w:hAnsi="Calibri" w:cs="Calibri"/>
          <w:sz w:val="24"/>
          <w:szCs w:val="24"/>
        </w:rPr>
      </w:pPr>
      <w:r w:rsidRPr="00BF5E1D">
        <w:rPr>
          <w:rFonts w:ascii="Calibri" w:eastAsia="Times New Roman" w:hAnsi="Calibri" w:cs="Calibri"/>
          <w:sz w:val="24"/>
          <w:szCs w:val="24"/>
        </w:rPr>
        <w:t>Comment les expressions porteuses d’un sens temporel s’interprètent-elles en discours ? Comment s’articulent le sens encodé et les différents niveaux d’interprétation en contexte (</w:t>
      </w:r>
      <w:proofErr w:type="spellStart"/>
      <w:r w:rsidRPr="00BF5E1D">
        <w:rPr>
          <w:rFonts w:ascii="Calibri" w:eastAsia="Times New Roman" w:hAnsi="Calibri" w:cs="Calibri"/>
          <w:sz w:val="24"/>
          <w:szCs w:val="24"/>
        </w:rPr>
        <w:t>explicature</w:t>
      </w:r>
      <w:proofErr w:type="spellEnd"/>
      <w:r w:rsidRPr="00BF5E1D">
        <w:rPr>
          <w:rFonts w:ascii="Calibri" w:eastAsia="Times New Roman" w:hAnsi="Calibri" w:cs="Calibri"/>
          <w:sz w:val="24"/>
          <w:szCs w:val="24"/>
        </w:rPr>
        <w:t>, implicature, relations temporelles discursives)? Quelles marques non canoniques (par exemple</w:t>
      </w:r>
      <w:r w:rsidRPr="00BF5E1D">
        <w:rPr>
          <w:rFonts w:ascii="Calibri" w:eastAsia="Times New Roman" w:hAnsi="Calibri" w:cs="Calibri"/>
          <w:sz w:val="24"/>
          <w:szCs w:val="24"/>
          <w:highlight w:val="white"/>
        </w:rPr>
        <w:t xml:space="preserve"> dans des énoncés non verbaux)</w:t>
      </w:r>
      <w:r w:rsidRPr="00BF5E1D">
        <w:rPr>
          <w:rFonts w:ascii="Calibri" w:eastAsia="Times New Roman" w:hAnsi="Calibri" w:cs="Calibri"/>
          <w:sz w:val="24"/>
          <w:szCs w:val="24"/>
        </w:rPr>
        <w:t xml:space="preserve"> peuvent également contribuer, en discours, à l’expression du temps sans l’encoder linguistiquement ?</w:t>
      </w:r>
      <w:r w:rsidRPr="00BF5E1D">
        <w:rPr>
          <w:rFonts w:ascii="Calibri" w:hAnsi="Calibri" w:cs="Calibri"/>
          <w:sz w:val="24"/>
          <w:szCs w:val="24"/>
        </w:rPr>
        <w:t xml:space="preserve"> Comment l’interprétation temporelle est-elle assurée en absence d’encodage linguistique explicite ?</w:t>
      </w:r>
    </w:p>
    <w:p w14:paraId="3DB2B933" w14:textId="77777777" w:rsidR="00CD03A7" w:rsidRPr="00BF5E1D" w:rsidRDefault="00CD03A7" w:rsidP="00783E45">
      <w:pPr>
        <w:pBdr>
          <w:top w:val="none" w:sz="4" w:space="0" w:color="000000"/>
          <w:left w:val="none" w:sz="4" w:space="0" w:color="000000"/>
          <w:bottom w:val="none" w:sz="4" w:space="0" w:color="000000"/>
          <w:right w:val="none" w:sz="4" w:space="0" w:color="000000"/>
        </w:pBdr>
        <w:spacing w:after="0" w:line="240" w:lineRule="atLeast"/>
        <w:ind w:left="709"/>
        <w:jc w:val="both"/>
        <w:rPr>
          <w:rFonts w:ascii="Calibri" w:hAnsi="Calibri" w:cs="Calibri"/>
          <w:sz w:val="24"/>
          <w:szCs w:val="24"/>
        </w:rPr>
      </w:pPr>
    </w:p>
    <w:p w14:paraId="0C779EFD" w14:textId="77777777" w:rsidR="00CD03A7" w:rsidRPr="00BF5E1D" w:rsidRDefault="00BB0A97" w:rsidP="00783E45">
      <w:pPr>
        <w:pStyle w:val="Paragraphedeliste"/>
        <w:numPr>
          <w:ilvl w:val="0"/>
          <w:numId w:val="1"/>
        </w:numPr>
        <w:spacing w:after="0" w:line="240" w:lineRule="atLeast"/>
        <w:ind w:left="426"/>
        <w:contextualSpacing w:val="0"/>
        <w:rPr>
          <w:rFonts w:ascii="Calibri" w:hAnsi="Calibri" w:cs="Calibri"/>
          <w:b/>
          <w:bCs/>
          <w:sz w:val="24"/>
          <w:szCs w:val="24"/>
        </w:rPr>
      </w:pPr>
      <w:r w:rsidRPr="00BF5E1D">
        <w:rPr>
          <w:rFonts w:ascii="Calibri" w:eastAsia="Times New Roman" w:hAnsi="Calibri" w:cs="Calibri"/>
          <w:i/>
          <w:iCs/>
          <w:sz w:val="24"/>
          <w:szCs w:val="24"/>
        </w:rPr>
        <w:t>Les langues dans le temps</w:t>
      </w:r>
      <w:r w:rsidRPr="00BF5E1D">
        <w:rPr>
          <w:rFonts w:ascii="Calibri" w:eastAsia="Times New Roman" w:hAnsi="Calibri" w:cs="Calibri"/>
          <w:sz w:val="24"/>
          <w:szCs w:val="24"/>
        </w:rPr>
        <w:t> :</w:t>
      </w:r>
    </w:p>
    <w:p w14:paraId="641B11FF" w14:textId="77777777" w:rsidR="00CD03A7" w:rsidRPr="00BF5E1D" w:rsidRDefault="00BB0A97" w:rsidP="00783E45">
      <w:pPr>
        <w:pStyle w:val="Paragraphedeliste"/>
        <w:numPr>
          <w:ilvl w:val="0"/>
          <w:numId w:val="13"/>
        </w:numPr>
        <w:spacing w:after="0" w:line="240" w:lineRule="atLeast"/>
        <w:ind w:left="567" w:hanging="283"/>
        <w:contextualSpacing w:val="0"/>
        <w:jc w:val="both"/>
        <w:rPr>
          <w:rFonts w:ascii="Calibri" w:hAnsi="Calibri" w:cs="Calibri"/>
          <w:sz w:val="24"/>
          <w:szCs w:val="24"/>
        </w:rPr>
      </w:pPr>
      <w:r w:rsidRPr="00BF5E1D">
        <w:rPr>
          <w:rFonts w:ascii="Calibri" w:eastAsia="Times New Roman" w:hAnsi="Calibri" w:cs="Calibri"/>
          <w:sz w:val="24"/>
          <w:szCs w:val="24"/>
        </w:rPr>
        <w:t>Quelles caractéristiques des états de langues passés peut-on documenter à travers les corpus ? Quelles évolutions diachroniques (phonologique(s), morphologique(s), syntaxique(s), lexicale(s), sémantique(s)) peut-on retracer à travers l’histoire d’une langue donnée ?  Quelles sont les étapes et le rythme du changement linguistique ? Dans quelle mesure celui-ci s’inscrit-il dans une périodisation de l’histoire de la langue ?</w:t>
      </w:r>
    </w:p>
    <w:p w14:paraId="7D8E456A" w14:textId="77777777" w:rsidR="00CD03A7" w:rsidRPr="00BF5E1D" w:rsidRDefault="00BB0A97" w:rsidP="00783E45">
      <w:pPr>
        <w:pStyle w:val="Paragraphedeliste"/>
        <w:numPr>
          <w:ilvl w:val="0"/>
          <w:numId w:val="13"/>
        </w:numPr>
        <w:spacing w:after="0" w:line="240" w:lineRule="atLeast"/>
        <w:ind w:left="567" w:hanging="283"/>
        <w:contextualSpacing w:val="0"/>
        <w:jc w:val="both"/>
        <w:rPr>
          <w:rFonts w:ascii="Calibri" w:hAnsi="Calibri" w:cs="Calibri"/>
          <w:sz w:val="24"/>
          <w:szCs w:val="24"/>
        </w:rPr>
      </w:pPr>
      <w:r w:rsidRPr="00BF5E1D">
        <w:rPr>
          <w:rFonts w:ascii="Calibri" w:eastAsia="Times New Roman" w:hAnsi="Calibri" w:cs="Calibri"/>
          <w:sz w:val="24"/>
          <w:szCs w:val="24"/>
        </w:rPr>
        <w:t>Quelle est la nature du changement linguistique (métaphore, métonymie, schématisation, abstraction) ? Quels sont les mécanismes sous-jacents (réanalyse, analogie, grammaticalisation, conventionnalisation d’inférences) ? Quel rôle jouent les pressions systémiques (changements en chaîne, restructurations) ? Quels facteurs cognitifs, sociaux ou historiques sont à l’œuvre (économie, expressivité, routinisation des usages, contact de langues) ? Quelles formes de variation synchronique révèlent les changements linguistiques en cours, notamment à travers la coexistence de variantes relevant de registres et de pratiques discursives différents ?</w:t>
      </w:r>
    </w:p>
    <w:p w14:paraId="5609F548" w14:textId="77777777" w:rsidR="00CD03A7" w:rsidRPr="00BF5E1D" w:rsidRDefault="00CD03A7" w:rsidP="00783E45">
      <w:pPr>
        <w:spacing w:after="0" w:line="240" w:lineRule="atLeast"/>
        <w:ind w:left="709"/>
        <w:jc w:val="both"/>
        <w:rPr>
          <w:rFonts w:ascii="Calibri" w:hAnsi="Calibri" w:cs="Calibri"/>
          <w:sz w:val="24"/>
          <w:szCs w:val="24"/>
        </w:rPr>
      </w:pPr>
    </w:p>
    <w:p w14:paraId="5713BC12" w14:textId="77777777" w:rsidR="00CD03A7" w:rsidRPr="00BF5E1D" w:rsidRDefault="00BB0A97" w:rsidP="00783E45">
      <w:pPr>
        <w:pStyle w:val="Paragraphedeliste"/>
        <w:numPr>
          <w:ilvl w:val="0"/>
          <w:numId w:val="30"/>
        </w:numPr>
        <w:spacing w:after="0" w:line="240" w:lineRule="atLeast"/>
        <w:ind w:left="426"/>
        <w:rPr>
          <w:rFonts w:ascii="Calibri" w:hAnsi="Calibri" w:cs="Calibri"/>
          <w:i/>
          <w:sz w:val="24"/>
          <w:szCs w:val="24"/>
        </w:rPr>
      </w:pPr>
      <w:r w:rsidRPr="00BF5E1D">
        <w:rPr>
          <w:rFonts w:ascii="Calibri" w:eastAsia="Times New Roman" w:hAnsi="Calibri" w:cs="Calibri"/>
          <w:i/>
          <w:sz w:val="24"/>
          <w:szCs w:val="24"/>
        </w:rPr>
        <w:t>L’organisation et les contraintes temporelles et rythmiques du discours</w:t>
      </w:r>
    </w:p>
    <w:p w14:paraId="2B22F47A" w14:textId="77777777" w:rsidR="00CD03A7" w:rsidRPr="00BF5E1D" w:rsidRDefault="00BB0A97" w:rsidP="00783E45">
      <w:pPr>
        <w:pStyle w:val="Paragraphedeliste"/>
        <w:numPr>
          <w:ilvl w:val="0"/>
          <w:numId w:val="32"/>
        </w:numPr>
        <w:pBdr>
          <w:top w:val="none" w:sz="4" w:space="0" w:color="000000"/>
          <w:left w:val="none" w:sz="4" w:space="0" w:color="000000"/>
          <w:bottom w:val="none" w:sz="4" w:space="0" w:color="000000"/>
          <w:right w:val="none" w:sz="4" w:space="0" w:color="000000"/>
        </w:pBdr>
        <w:spacing w:after="0" w:line="240" w:lineRule="atLeast"/>
        <w:ind w:left="567" w:hanging="218"/>
        <w:jc w:val="both"/>
        <w:rPr>
          <w:rFonts w:ascii="Calibri" w:hAnsi="Calibri" w:cs="Calibri"/>
        </w:rPr>
      </w:pPr>
      <w:r w:rsidRPr="00BF5E1D">
        <w:rPr>
          <w:rFonts w:ascii="Calibri" w:eastAsia="Times New Roman" w:hAnsi="Calibri" w:cs="Calibri"/>
          <w:color w:val="000000"/>
          <w:sz w:val="24"/>
        </w:rPr>
        <w:t>En quoi l’organisation temporelle et rythmique de la parole et du discours (rythme, durée des segments, accentuation, intonation, gestion des pauses, organisation des tours de parole, chevauchements en interaction) constituent-elles une dimension centrale du fonctionnement prosodique et interactionnel du langage ?</w:t>
      </w:r>
    </w:p>
    <w:p w14:paraId="7709C269" w14:textId="77777777" w:rsidR="00CD03A7" w:rsidRPr="00BF5E1D" w:rsidRDefault="00BB0A97" w:rsidP="00783E45">
      <w:pPr>
        <w:pStyle w:val="Paragraphedeliste"/>
        <w:numPr>
          <w:ilvl w:val="0"/>
          <w:numId w:val="32"/>
        </w:numPr>
        <w:pBdr>
          <w:top w:val="none" w:sz="4" w:space="0" w:color="000000"/>
          <w:left w:val="none" w:sz="4" w:space="0" w:color="000000"/>
          <w:bottom w:val="none" w:sz="4" w:space="0" w:color="000000"/>
          <w:right w:val="none" w:sz="4" w:space="0" w:color="000000"/>
        </w:pBdr>
        <w:spacing w:after="0" w:line="240" w:lineRule="atLeast"/>
        <w:ind w:left="567" w:hanging="218"/>
        <w:jc w:val="both"/>
        <w:rPr>
          <w:rFonts w:ascii="Calibri" w:hAnsi="Calibri" w:cs="Calibri"/>
        </w:rPr>
      </w:pPr>
      <w:r w:rsidRPr="00BF5E1D">
        <w:rPr>
          <w:rFonts w:ascii="Calibri" w:eastAsia="Times New Roman" w:hAnsi="Calibri" w:cs="Calibri"/>
          <w:color w:val="000000"/>
          <w:sz w:val="24"/>
        </w:rPr>
        <w:t>Quel rôle ces phénomènes jouent-ils dans l’intelligibilité de la parole, la structuration du discours et l’ajustement intersubjectif entre locuteurs ?</w:t>
      </w:r>
    </w:p>
    <w:p w14:paraId="4C742B08" w14:textId="77777777" w:rsidR="00CD03A7" w:rsidRPr="00BF5E1D" w:rsidRDefault="00BB0A97" w:rsidP="00783E45">
      <w:pPr>
        <w:pStyle w:val="Paragraphedeliste"/>
        <w:numPr>
          <w:ilvl w:val="0"/>
          <w:numId w:val="32"/>
        </w:numPr>
        <w:pBdr>
          <w:top w:val="none" w:sz="4" w:space="0" w:color="000000"/>
          <w:left w:val="none" w:sz="4" w:space="0" w:color="000000"/>
          <w:bottom w:val="none" w:sz="4" w:space="0" w:color="000000"/>
          <w:right w:val="none" w:sz="4" w:space="0" w:color="000000"/>
        </w:pBdr>
        <w:spacing w:after="0" w:line="240" w:lineRule="atLeast"/>
        <w:ind w:left="567" w:hanging="218"/>
        <w:jc w:val="both"/>
        <w:rPr>
          <w:rFonts w:ascii="Calibri" w:hAnsi="Calibri" w:cs="Calibri"/>
        </w:rPr>
      </w:pPr>
      <w:r w:rsidRPr="00BF5E1D">
        <w:rPr>
          <w:rFonts w:ascii="Calibri" w:eastAsia="Times New Roman" w:hAnsi="Calibri" w:cs="Calibri"/>
          <w:color w:val="000000"/>
          <w:sz w:val="24"/>
        </w:rPr>
        <w:t>De quelle manière le degré de préparation du discours influence-t-il les formes linguistiques produites ?</w:t>
      </w:r>
    </w:p>
    <w:p w14:paraId="1FA3B989" w14:textId="77777777" w:rsidR="00CD03A7" w:rsidRPr="00BF5E1D" w:rsidRDefault="00BB0A97" w:rsidP="00783E45">
      <w:pPr>
        <w:pStyle w:val="Paragraphedeliste"/>
        <w:numPr>
          <w:ilvl w:val="0"/>
          <w:numId w:val="32"/>
        </w:numPr>
        <w:pBdr>
          <w:top w:val="none" w:sz="4" w:space="0" w:color="000000"/>
          <w:left w:val="none" w:sz="4" w:space="0" w:color="000000"/>
          <w:bottom w:val="none" w:sz="4" w:space="0" w:color="000000"/>
          <w:right w:val="none" w:sz="4" w:space="0" w:color="000000"/>
        </w:pBdr>
        <w:spacing w:after="0" w:line="240" w:lineRule="atLeast"/>
        <w:ind w:left="567" w:hanging="218"/>
        <w:jc w:val="both"/>
        <w:rPr>
          <w:rFonts w:ascii="Calibri" w:hAnsi="Calibri" w:cs="Calibri"/>
        </w:rPr>
      </w:pPr>
      <w:r w:rsidRPr="00BF5E1D">
        <w:rPr>
          <w:rFonts w:ascii="Calibri" w:eastAsia="Times New Roman" w:hAnsi="Calibri" w:cs="Calibri"/>
          <w:color w:val="000000"/>
          <w:sz w:val="24"/>
        </w:rPr>
        <w:t>Quels effets la pression temporelle exerce-t-elle sur le discours et l’organisation de la parole ?</w:t>
      </w:r>
    </w:p>
    <w:p w14:paraId="67117843" w14:textId="77777777" w:rsidR="00CD03A7" w:rsidRPr="00BF5E1D" w:rsidRDefault="00BB0A97" w:rsidP="00783E45">
      <w:pPr>
        <w:pStyle w:val="Paragraphedeliste"/>
        <w:numPr>
          <w:ilvl w:val="0"/>
          <w:numId w:val="32"/>
        </w:numPr>
        <w:pBdr>
          <w:top w:val="none" w:sz="4" w:space="0" w:color="000000"/>
          <w:left w:val="none" w:sz="4" w:space="0" w:color="000000"/>
          <w:bottom w:val="none" w:sz="4" w:space="0" w:color="000000"/>
          <w:right w:val="none" w:sz="4" w:space="0" w:color="000000"/>
        </w:pBdr>
        <w:spacing w:after="0" w:line="240" w:lineRule="atLeast"/>
        <w:ind w:left="567" w:hanging="218"/>
        <w:jc w:val="both"/>
        <w:rPr>
          <w:rFonts w:ascii="Calibri" w:eastAsia="Times New Roman" w:hAnsi="Calibri" w:cs="Calibri"/>
          <w:color w:val="000000"/>
          <w:sz w:val="24"/>
          <w:szCs w:val="24"/>
        </w:rPr>
      </w:pPr>
      <w:r w:rsidRPr="00BF5E1D">
        <w:rPr>
          <w:rFonts w:ascii="Calibri" w:eastAsia="Times New Roman" w:hAnsi="Calibri" w:cs="Calibri"/>
          <w:color w:val="000000"/>
          <w:sz w:val="24"/>
        </w:rPr>
        <w:t>Comment les phénomènes de synchronisation, d’anticipation et de chevauchement participent-ils à la co-construction de la temporalité dans les interactions dialogiques ?</w:t>
      </w:r>
    </w:p>
    <w:p w14:paraId="243F84B9"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sz w:val="24"/>
          <w:szCs w:val="24"/>
        </w:rPr>
      </w:pPr>
      <w:r w:rsidRPr="00BF5E1D">
        <w:rPr>
          <w:rFonts w:ascii="Calibri" w:eastAsia="Times New Roman" w:hAnsi="Calibri" w:cs="Calibri"/>
          <w:color w:val="000000"/>
          <w:sz w:val="24"/>
        </w:rPr>
        <w:lastRenderedPageBreak/>
        <w:t>Les contributions relevant notamment de la phonétique, de la prosodie, de l’analyse du discours, de la linguistique énonciative, de la linguistique interactionnelle, de la pragmatique, de l’analyse conversationnelle ou encore du traitement automatique de la parole sont les bienvenues, en particulier celles portant sur l’organisation temporelle et rythmique de la parole et du discours dans différents contextes communicatifs et situations d’interaction.</w:t>
      </w:r>
    </w:p>
    <w:p w14:paraId="33D373A4" w14:textId="77777777" w:rsidR="00CD03A7" w:rsidRPr="00BF5E1D" w:rsidRDefault="00CD03A7" w:rsidP="00783E45">
      <w:pPr>
        <w:spacing w:after="0" w:line="240" w:lineRule="atLeast"/>
        <w:rPr>
          <w:rFonts w:ascii="Calibri" w:eastAsia="Times New Roman" w:hAnsi="Calibri" w:cs="Calibri"/>
          <w:sz w:val="24"/>
          <w:szCs w:val="24"/>
        </w:rPr>
      </w:pPr>
    </w:p>
    <w:p w14:paraId="52082A87" w14:textId="77777777" w:rsidR="00CD03A7" w:rsidRPr="00BF5E1D" w:rsidRDefault="00BB0A97" w:rsidP="00783E45">
      <w:pPr>
        <w:pStyle w:val="Paragraphedeliste"/>
        <w:numPr>
          <w:ilvl w:val="0"/>
          <w:numId w:val="30"/>
        </w:numPr>
        <w:spacing w:after="0" w:line="240" w:lineRule="atLeast"/>
        <w:ind w:left="426"/>
        <w:rPr>
          <w:rFonts w:ascii="Calibri" w:hAnsi="Calibri" w:cs="Calibri"/>
          <w:sz w:val="24"/>
          <w:szCs w:val="24"/>
        </w:rPr>
      </w:pPr>
      <w:r w:rsidRPr="00BF5E1D">
        <w:rPr>
          <w:rFonts w:ascii="Calibri" w:eastAsia="Times New Roman" w:hAnsi="Calibri" w:cs="Calibri"/>
          <w:i/>
          <w:iCs/>
          <w:sz w:val="24"/>
          <w:szCs w:val="24"/>
        </w:rPr>
        <w:t>Dimensions temporelles dans l’analyse de l’oral et de la multimodalité</w:t>
      </w:r>
    </w:p>
    <w:p w14:paraId="1E544F9E" w14:textId="77777777" w:rsidR="00CD03A7" w:rsidRPr="00BF5E1D" w:rsidRDefault="00BB0A97" w:rsidP="00783E45">
      <w:pPr>
        <w:pStyle w:val="Paragraphedeliste"/>
        <w:numPr>
          <w:ilvl w:val="0"/>
          <w:numId w:val="38"/>
        </w:numPr>
        <w:pBdr>
          <w:top w:val="none" w:sz="4" w:space="0" w:color="000000"/>
          <w:left w:val="none" w:sz="4" w:space="0" w:color="000000"/>
          <w:bottom w:val="none" w:sz="4" w:space="0" w:color="000000"/>
          <w:right w:val="none" w:sz="4" w:space="0" w:color="000000"/>
        </w:pBdr>
        <w:spacing w:after="0" w:line="240" w:lineRule="atLeast"/>
        <w:ind w:left="425" w:hanging="425"/>
        <w:jc w:val="both"/>
        <w:rPr>
          <w:rFonts w:ascii="Calibri" w:eastAsia="Times New Roman" w:hAnsi="Calibri" w:cs="Calibri"/>
          <w:color w:val="000000"/>
          <w:sz w:val="24"/>
          <w:szCs w:val="24"/>
        </w:rPr>
      </w:pPr>
      <w:r w:rsidRPr="00BF5E1D">
        <w:rPr>
          <w:rFonts w:ascii="Calibri" w:eastAsia="Times New Roman" w:hAnsi="Calibri" w:cs="Calibri"/>
          <w:color w:val="000000"/>
          <w:sz w:val="24"/>
        </w:rPr>
        <w:t>Comment la temporalité se construit-elle dans les interactions orales multimodales, à travers l’articulation entre parole, gestes, regards, prosodie, mimiques, postures et mouvements corporels ? Quels mécanismes de synchronisation et d’alignement régissent les coordinations multimodales et comment contribuent-ils à l’organisation de l’interaction, ainsi qu’à l’interprétation du discours ? En quoi les phénomènes rythmiques, prosodiques et gestuels constituent-ils des marqueurs des dynamiques temporelles de l’oral et de la multimodalité ?</w:t>
      </w:r>
    </w:p>
    <w:p w14:paraId="237F1A52" w14:textId="77777777" w:rsidR="00CD03A7" w:rsidRPr="00BF5E1D" w:rsidRDefault="00BB0A97" w:rsidP="00783E45">
      <w:pPr>
        <w:pStyle w:val="Paragraphedeliste"/>
        <w:numPr>
          <w:ilvl w:val="0"/>
          <w:numId w:val="38"/>
        </w:numPr>
        <w:pBdr>
          <w:top w:val="none" w:sz="4" w:space="0" w:color="000000"/>
          <w:left w:val="none" w:sz="4" w:space="0" w:color="000000"/>
          <w:bottom w:val="none" w:sz="4" w:space="0" w:color="000000"/>
          <w:right w:val="none" w:sz="4" w:space="0" w:color="000000"/>
        </w:pBdr>
        <w:spacing w:after="0" w:line="240" w:lineRule="atLeast"/>
        <w:ind w:left="425" w:hanging="425"/>
        <w:jc w:val="both"/>
        <w:rPr>
          <w:rFonts w:ascii="Calibri" w:eastAsia="Times New Roman" w:hAnsi="Calibri" w:cs="Calibri"/>
          <w:color w:val="000000"/>
          <w:sz w:val="24"/>
          <w:szCs w:val="24"/>
        </w:rPr>
      </w:pPr>
      <w:r w:rsidRPr="00BF5E1D">
        <w:rPr>
          <w:rFonts w:ascii="Calibri" w:eastAsia="Times New Roman" w:hAnsi="Calibri" w:cs="Calibri"/>
          <w:color w:val="000000"/>
          <w:sz w:val="24"/>
        </w:rPr>
        <w:t>Comment les locuteurs intègrent-ils en temps réel les indices multimodaux dans la production, la compréhension et l’anticipation du discours ? Comment les temporalités multimodales varient-elles selon les contextes d’interaction (didactiques, institutionnels, numériques, médiatiques, conversationnels, présentiels ou médiatisés) ?</w:t>
      </w:r>
    </w:p>
    <w:p w14:paraId="5E217EEC" w14:textId="77777777" w:rsidR="00CD03A7" w:rsidRPr="00BF5E1D" w:rsidRDefault="00BB0A97" w:rsidP="00783E45">
      <w:pPr>
        <w:pStyle w:val="Paragraphedeliste"/>
        <w:numPr>
          <w:ilvl w:val="0"/>
          <w:numId w:val="38"/>
        </w:numPr>
        <w:pBdr>
          <w:top w:val="none" w:sz="4" w:space="0" w:color="000000"/>
          <w:left w:val="none" w:sz="4" w:space="0" w:color="000000"/>
          <w:bottom w:val="none" w:sz="4" w:space="0" w:color="000000"/>
          <w:right w:val="none" w:sz="4" w:space="0" w:color="000000"/>
        </w:pBdr>
        <w:spacing w:after="0" w:line="240" w:lineRule="atLeast"/>
        <w:ind w:left="425" w:hanging="425"/>
        <w:jc w:val="both"/>
        <w:rPr>
          <w:rFonts w:ascii="Calibri" w:eastAsia="Times New Roman" w:hAnsi="Calibri" w:cs="Calibri"/>
          <w:color w:val="000000"/>
          <w:sz w:val="24"/>
          <w:szCs w:val="24"/>
        </w:rPr>
      </w:pPr>
      <w:r w:rsidRPr="00BF5E1D">
        <w:rPr>
          <w:rFonts w:ascii="Calibri" w:eastAsia="Times New Roman" w:hAnsi="Calibri" w:cs="Calibri"/>
          <w:color w:val="000000"/>
          <w:sz w:val="24"/>
        </w:rPr>
        <w:t>Quels apports offrent aujourd’hui les dispositifs expérimentaux et méthodologiques (oculométrie, capture de mouvements, analyses synchronisées audio-vidéo, mesure des temps de réaction) à l’étude des interactions orales multimodales ? Quels défis posent la transcription, l’annotation, l’automatisation et le traitement numérique des phénomènes temporels et multimodaux dans les corpus oraux ? Dans quelle mesure les approches computationnelles, l’intelligence artificielle et les recherches sur l’interaction homme-machine permettent-elles de reconnaître, modéliser ou prédire les synchronisations multimodales ?</w:t>
      </w:r>
    </w:p>
    <w:p w14:paraId="460F1A59" w14:textId="77777777" w:rsidR="00CD03A7" w:rsidRPr="00BF5E1D" w:rsidRDefault="00CD03A7" w:rsidP="00783E45">
      <w:pPr>
        <w:pBdr>
          <w:top w:val="none" w:sz="4" w:space="0" w:color="000000"/>
          <w:left w:val="none" w:sz="4" w:space="0" w:color="000000"/>
          <w:bottom w:val="none" w:sz="4" w:space="0" w:color="000000"/>
          <w:right w:val="none" w:sz="4" w:space="0" w:color="000000"/>
        </w:pBdr>
        <w:spacing w:after="0" w:line="240" w:lineRule="atLeast"/>
        <w:ind w:left="709"/>
        <w:jc w:val="both"/>
        <w:rPr>
          <w:rFonts w:ascii="Calibri" w:eastAsia="Times New Roman" w:hAnsi="Calibri" w:cs="Calibri"/>
          <w:color w:val="000000"/>
          <w:sz w:val="24"/>
          <w:szCs w:val="24"/>
        </w:rPr>
      </w:pPr>
    </w:p>
    <w:p w14:paraId="4C72906A" w14:textId="77777777" w:rsidR="00CD03A7" w:rsidRPr="00BF5E1D" w:rsidRDefault="00BB0A97" w:rsidP="00783E45">
      <w:pPr>
        <w:pStyle w:val="Paragraphedeliste"/>
        <w:widowControl w:val="0"/>
        <w:numPr>
          <w:ilvl w:val="0"/>
          <w:numId w:val="35"/>
        </w:numPr>
        <w:pBdr>
          <w:top w:val="none" w:sz="4" w:space="0" w:color="000000"/>
          <w:left w:val="none" w:sz="4" w:space="0" w:color="000000"/>
          <w:bottom w:val="none" w:sz="4" w:space="0" w:color="000000"/>
          <w:right w:val="none" w:sz="4" w:space="0" w:color="000000"/>
        </w:pBdr>
        <w:spacing w:after="0" w:line="240" w:lineRule="atLeast"/>
        <w:jc w:val="both"/>
        <w:rPr>
          <w:rFonts w:ascii="Calibri" w:eastAsia="Times New Roman" w:hAnsi="Calibri" w:cs="Calibri"/>
          <w:color w:val="000000"/>
          <w:sz w:val="24"/>
          <w:szCs w:val="24"/>
        </w:rPr>
      </w:pPr>
      <w:r w:rsidRPr="00BF5E1D">
        <w:rPr>
          <w:rFonts w:ascii="Calibri" w:eastAsia="Times New Roman" w:hAnsi="Calibri" w:cs="Calibri"/>
          <w:i/>
          <w:iCs/>
          <w:sz w:val="24"/>
          <w:szCs w:val="24"/>
        </w:rPr>
        <w:t>Méthodes, outils et cadres analytiques de l’étude de la temporalité linguistique</w:t>
      </w:r>
    </w:p>
    <w:p w14:paraId="621B024E" w14:textId="77777777" w:rsidR="00CD03A7" w:rsidRPr="00BF5E1D" w:rsidRDefault="00BB0A97" w:rsidP="00783E45">
      <w:pPr>
        <w:pStyle w:val="Paragraphedeliste"/>
        <w:widowControl w:val="0"/>
        <w:numPr>
          <w:ilvl w:val="0"/>
          <w:numId w:val="34"/>
        </w:numPr>
        <w:pBdr>
          <w:top w:val="none" w:sz="4" w:space="0" w:color="000000"/>
          <w:left w:val="none" w:sz="4" w:space="0" w:color="000000"/>
          <w:bottom w:val="none" w:sz="4" w:space="0" w:color="000000"/>
          <w:right w:val="none" w:sz="4" w:space="0" w:color="000000"/>
        </w:pBdr>
        <w:spacing w:after="0" w:line="240" w:lineRule="atLeast"/>
        <w:ind w:left="425"/>
        <w:jc w:val="both"/>
        <w:rPr>
          <w:rFonts w:ascii="Calibri" w:eastAsia="Times New Roman" w:hAnsi="Calibri" w:cs="Calibri"/>
          <w:sz w:val="24"/>
          <w:szCs w:val="24"/>
        </w:rPr>
      </w:pPr>
      <w:r w:rsidRPr="00BF5E1D">
        <w:rPr>
          <w:rFonts w:ascii="Calibri" w:eastAsia="Times New Roman" w:hAnsi="Calibri" w:cs="Calibri"/>
          <w:sz w:val="24"/>
          <w:szCs w:val="24"/>
        </w:rPr>
        <w:t>Quelles méthodes et quels dispositifs permettent d’étudier la temporalité linguistique à partir de corpus annotés, de l’extraction de l’information à son analyse (semi-)automatisée ?</w:t>
      </w:r>
      <w:r w:rsidRPr="00BF5E1D">
        <w:rPr>
          <w:rFonts w:ascii="Calibri" w:eastAsia="Times New Roman" w:hAnsi="Calibri" w:cs="Calibri"/>
          <w:color w:val="000000"/>
          <w:sz w:val="24"/>
          <w:szCs w:val="24"/>
        </w:rPr>
        <w:t xml:space="preserve"> Comment les choix de constitution et d’annotation des corpus orientent-ils l’analyse de la temporalité linguistique ? </w:t>
      </w:r>
    </w:p>
    <w:p w14:paraId="41345555" w14:textId="77777777" w:rsidR="00CD03A7" w:rsidRPr="00BF5E1D" w:rsidRDefault="00BB0A97" w:rsidP="00783E45">
      <w:pPr>
        <w:pStyle w:val="Paragraphedeliste"/>
        <w:widowControl w:val="0"/>
        <w:numPr>
          <w:ilvl w:val="0"/>
          <w:numId w:val="34"/>
        </w:numPr>
        <w:pBdr>
          <w:top w:val="none" w:sz="4" w:space="0" w:color="000000"/>
          <w:left w:val="none" w:sz="4" w:space="0" w:color="000000"/>
          <w:bottom w:val="none" w:sz="4" w:space="0" w:color="000000"/>
          <w:right w:val="none" w:sz="4" w:space="0" w:color="000000"/>
        </w:pBdr>
        <w:spacing w:after="0" w:line="240" w:lineRule="atLeast"/>
        <w:ind w:left="425"/>
        <w:jc w:val="both"/>
        <w:rPr>
          <w:rFonts w:ascii="Calibri" w:hAnsi="Calibri" w:cs="Calibri"/>
          <w:color w:val="000000"/>
          <w:sz w:val="24"/>
          <w:szCs w:val="24"/>
        </w:rPr>
      </w:pPr>
      <w:r w:rsidRPr="00BF5E1D">
        <w:rPr>
          <w:rFonts w:ascii="Calibri" w:eastAsia="Times New Roman" w:hAnsi="Calibri" w:cs="Calibri"/>
          <w:color w:val="000000"/>
          <w:sz w:val="24"/>
          <w:szCs w:val="24"/>
        </w:rPr>
        <w:t xml:space="preserve">Quels apports et quelles limites présentent les standards d’annotation comme Universal </w:t>
      </w:r>
      <w:proofErr w:type="spellStart"/>
      <w:r w:rsidRPr="00BF5E1D">
        <w:rPr>
          <w:rFonts w:ascii="Calibri" w:eastAsia="Times New Roman" w:hAnsi="Calibri" w:cs="Calibri"/>
          <w:color w:val="000000"/>
          <w:sz w:val="24"/>
          <w:szCs w:val="24"/>
        </w:rPr>
        <w:t>Dependencies</w:t>
      </w:r>
      <w:proofErr w:type="spellEnd"/>
      <w:r w:rsidRPr="00BF5E1D">
        <w:rPr>
          <w:rFonts w:ascii="Calibri" w:eastAsia="Times New Roman" w:hAnsi="Calibri" w:cs="Calibri"/>
          <w:color w:val="000000"/>
          <w:sz w:val="24"/>
          <w:szCs w:val="24"/>
        </w:rPr>
        <w:t xml:space="preserve"> ou </w:t>
      </w:r>
      <w:proofErr w:type="spellStart"/>
      <w:r w:rsidRPr="00BF5E1D">
        <w:rPr>
          <w:rFonts w:ascii="Calibri" w:eastAsia="Times New Roman" w:hAnsi="Calibri" w:cs="Calibri"/>
          <w:color w:val="000000"/>
          <w:sz w:val="24"/>
          <w:szCs w:val="24"/>
        </w:rPr>
        <w:t>TreeTagger</w:t>
      </w:r>
      <w:proofErr w:type="spellEnd"/>
      <w:r w:rsidRPr="00BF5E1D">
        <w:rPr>
          <w:rFonts w:ascii="Calibri" w:eastAsia="Times New Roman" w:hAnsi="Calibri" w:cs="Calibri"/>
          <w:color w:val="000000"/>
          <w:sz w:val="24"/>
          <w:szCs w:val="24"/>
        </w:rPr>
        <w:t>, ou le format XML-TEI pour l’étude des phénomènes temporels ?</w:t>
      </w:r>
      <w:r w:rsidRPr="00BF5E1D">
        <w:rPr>
          <w:rFonts w:ascii="Calibri" w:eastAsia="Times New Roman" w:hAnsi="Calibri" w:cs="Calibri"/>
          <w:sz w:val="24"/>
          <w:szCs w:val="24"/>
        </w:rPr>
        <w:t xml:space="preserve"> Comment articuler exigences de standardisation des données et prise en compte de la complexité des usages linguistiques du temps ? Dans quelle mesure les outils et formats d’analyse contribuent-ils à construire la temporalité linguistique comme objet scientifique ?</w:t>
      </w:r>
    </w:p>
    <w:p w14:paraId="0FBA8668" w14:textId="77777777" w:rsidR="00CD03A7" w:rsidRPr="00BF5E1D" w:rsidRDefault="00BB0A97" w:rsidP="00783E45">
      <w:pPr>
        <w:pStyle w:val="Paragraphedeliste"/>
        <w:widowControl w:val="0"/>
        <w:numPr>
          <w:ilvl w:val="0"/>
          <w:numId w:val="34"/>
        </w:numPr>
        <w:pBdr>
          <w:top w:val="none" w:sz="4" w:space="0" w:color="000000"/>
          <w:left w:val="none" w:sz="4" w:space="0" w:color="000000"/>
          <w:bottom w:val="none" w:sz="4" w:space="0" w:color="000000"/>
          <w:right w:val="none" w:sz="4" w:space="0" w:color="000000"/>
        </w:pBdr>
        <w:spacing w:after="0" w:line="240" w:lineRule="atLeast"/>
        <w:ind w:left="425"/>
        <w:jc w:val="both"/>
        <w:rPr>
          <w:rFonts w:ascii="Calibri" w:hAnsi="Calibri" w:cs="Calibri"/>
          <w:strike/>
          <w:sz w:val="24"/>
          <w:szCs w:val="24"/>
        </w:rPr>
      </w:pPr>
      <w:r w:rsidRPr="00BF5E1D">
        <w:rPr>
          <w:rFonts w:ascii="Calibri" w:eastAsia="Times New Roman" w:hAnsi="Calibri" w:cs="Calibri"/>
          <w:sz w:val="24"/>
          <w:szCs w:val="24"/>
        </w:rPr>
        <w:t xml:space="preserve">Comment les différentes traditions linguistiques ont-elles conceptualisé la temporalité et construit leurs catégories d’analyse ? Que révèlent les oppositions conceptuelles (p. ex. </w:t>
      </w:r>
      <w:r w:rsidRPr="00BF5E1D">
        <w:rPr>
          <w:rFonts w:ascii="Calibri" w:eastAsia="Times New Roman" w:hAnsi="Calibri" w:cs="Calibri"/>
          <w:i/>
          <w:iCs/>
          <w:sz w:val="24"/>
          <w:szCs w:val="24"/>
        </w:rPr>
        <w:t>time</w:t>
      </w:r>
      <w:r w:rsidRPr="00BF5E1D">
        <w:rPr>
          <w:rFonts w:ascii="Calibri" w:eastAsia="Times New Roman" w:hAnsi="Calibri" w:cs="Calibri"/>
          <w:sz w:val="24"/>
          <w:szCs w:val="24"/>
        </w:rPr>
        <w:t xml:space="preserve"> vs. </w:t>
      </w:r>
      <w:proofErr w:type="spellStart"/>
      <w:r w:rsidRPr="00BF5E1D">
        <w:rPr>
          <w:rFonts w:ascii="Calibri" w:eastAsia="Times New Roman" w:hAnsi="Calibri" w:cs="Calibri"/>
          <w:i/>
          <w:iCs/>
          <w:sz w:val="24"/>
          <w:szCs w:val="24"/>
        </w:rPr>
        <w:t>tense</w:t>
      </w:r>
      <w:proofErr w:type="spellEnd"/>
      <w:r w:rsidRPr="00BF5E1D">
        <w:rPr>
          <w:rFonts w:ascii="Calibri" w:eastAsia="Times New Roman" w:hAnsi="Calibri" w:cs="Calibri"/>
          <w:sz w:val="24"/>
          <w:szCs w:val="24"/>
        </w:rPr>
        <w:t xml:space="preserve">, </w:t>
      </w:r>
      <w:r w:rsidRPr="00BF5E1D">
        <w:rPr>
          <w:rFonts w:ascii="Calibri" w:eastAsia="Times New Roman" w:hAnsi="Calibri" w:cs="Calibri"/>
          <w:i/>
          <w:iCs/>
          <w:sz w:val="24"/>
          <w:szCs w:val="24"/>
        </w:rPr>
        <w:t>parfait</w:t>
      </w:r>
      <w:r w:rsidRPr="00BF5E1D">
        <w:rPr>
          <w:rFonts w:ascii="Calibri" w:eastAsia="Times New Roman" w:hAnsi="Calibri" w:cs="Calibri"/>
          <w:sz w:val="24"/>
          <w:szCs w:val="24"/>
        </w:rPr>
        <w:t xml:space="preserve"> vs.</w:t>
      </w:r>
      <w:r w:rsidRPr="00BF5E1D">
        <w:rPr>
          <w:rFonts w:ascii="Calibri" w:eastAsia="Times New Roman" w:hAnsi="Calibri" w:cs="Calibri"/>
          <w:i/>
          <w:iCs/>
          <w:sz w:val="24"/>
          <w:szCs w:val="24"/>
        </w:rPr>
        <w:t xml:space="preserve"> aoriste</w:t>
      </w:r>
      <w:r w:rsidRPr="00BF5E1D">
        <w:rPr>
          <w:rFonts w:ascii="Calibri" w:eastAsia="Times New Roman" w:hAnsi="Calibri" w:cs="Calibri"/>
          <w:sz w:val="24"/>
          <w:szCs w:val="24"/>
        </w:rPr>
        <w:t>) sur l’histoire des idées linguistiques ? Quels cadres théoriques et méthodologiques (psychomécanique du langage, approche référentielle, sémantique formelle, linguistique cognitive, théorie de la Pertinence, approches textuelle ou discursive,  théories de l’énonciation, TOPÉ, linguistique diachronique, linguistique fonctionnelle / contrastive, psycho-linguistique, TAL,  etc.) sont mobilisés pour étudier la temporalité ? Comment ces modèles influencent-ils à la fois l’analyse de la temporalité linguistique et la définition même de cet objet scientifique ?</w:t>
      </w:r>
    </w:p>
    <w:p w14:paraId="01C3062C" w14:textId="77777777" w:rsidR="00CD03A7" w:rsidRDefault="00CD03A7" w:rsidP="00783E45">
      <w:pPr>
        <w:spacing w:after="0" w:line="240" w:lineRule="atLeast"/>
        <w:jc w:val="center"/>
        <w:rPr>
          <w:rFonts w:ascii="Calibri" w:hAnsi="Calibri" w:cs="Calibri"/>
          <w:b/>
          <w:bCs/>
          <w:sz w:val="24"/>
          <w:szCs w:val="24"/>
        </w:rPr>
      </w:pPr>
    </w:p>
    <w:p w14:paraId="31D076EA" w14:textId="77777777" w:rsidR="006C509C" w:rsidRPr="00BF5E1D" w:rsidRDefault="006C509C" w:rsidP="00783E45">
      <w:pPr>
        <w:spacing w:after="0" w:line="240" w:lineRule="atLeast"/>
        <w:jc w:val="center"/>
        <w:rPr>
          <w:rFonts w:ascii="Calibri" w:hAnsi="Calibri" w:cs="Calibri"/>
          <w:b/>
          <w:bCs/>
          <w:sz w:val="24"/>
          <w:szCs w:val="24"/>
        </w:rPr>
      </w:pPr>
    </w:p>
    <w:p w14:paraId="256EB9F1" w14:textId="77777777" w:rsidR="00CD03A7" w:rsidRPr="00BF5E1D" w:rsidRDefault="00BB0A97" w:rsidP="00783E45">
      <w:pPr>
        <w:spacing w:after="0" w:line="240" w:lineRule="atLeast"/>
        <w:jc w:val="center"/>
        <w:rPr>
          <w:rFonts w:ascii="Calibri" w:hAnsi="Calibri" w:cs="Calibri"/>
          <w:b/>
          <w:bCs/>
          <w:sz w:val="24"/>
          <w:szCs w:val="24"/>
        </w:rPr>
      </w:pPr>
      <w:r w:rsidRPr="00BF5E1D">
        <w:rPr>
          <w:rFonts w:ascii="Calibri" w:eastAsia="Times New Roman" w:hAnsi="Calibri" w:cs="Calibri"/>
          <w:b/>
          <w:bCs/>
          <w:sz w:val="24"/>
          <w:szCs w:val="24"/>
        </w:rPr>
        <w:lastRenderedPageBreak/>
        <w:t>Bibliographie indicative</w:t>
      </w:r>
    </w:p>
    <w:p w14:paraId="23E00F3F" w14:textId="77777777" w:rsidR="00CD03A7" w:rsidRPr="00BF5E1D" w:rsidRDefault="00CD03A7" w:rsidP="00783E45">
      <w:pPr>
        <w:spacing w:after="0" w:line="240" w:lineRule="atLeast"/>
        <w:jc w:val="center"/>
        <w:rPr>
          <w:rFonts w:ascii="Calibri" w:eastAsia="Times New Roman" w:hAnsi="Calibri" w:cs="Calibri"/>
          <w:b/>
          <w:bCs/>
          <w:sz w:val="24"/>
          <w:szCs w:val="24"/>
        </w:rPr>
      </w:pPr>
    </w:p>
    <w:p w14:paraId="65B59C4E"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Bakhtine, M. (1978), </w:t>
      </w:r>
      <w:r w:rsidRPr="00BF5E1D">
        <w:rPr>
          <w:rFonts w:ascii="Calibri" w:eastAsia="Times New Roman" w:hAnsi="Calibri" w:cs="Calibri"/>
          <w:i/>
          <w:color w:val="000000"/>
          <w:sz w:val="24"/>
        </w:rPr>
        <w:t>Esthétique et théorie du roman</w:t>
      </w:r>
      <w:r w:rsidRPr="00BF5E1D">
        <w:rPr>
          <w:rFonts w:ascii="Calibri" w:eastAsia="Times New Roman" w:hAnsi="Calibri" w:cs="Calibri"/>
          <w:color w:val="000000"/>
          <w:sz w:val="24"/>
        </w:rPr>
        <w:t>, Paris : Gallimard.</w:t>
      </w:r>
    </w:p>
    <w:p w14:paraId="033A53ED"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Bakhtine, M. (1979), </w:t>
      </w:r>
      <w:r w:rsidRPr="00BF5E1D">
        <w:rPr>
          <w:rFonts w:ascii="Calibri" w:eastAsia="Times New Roman" w:hAnsi="Calibri" w:cs="Calibri"/>
          <w:i/>
          <w:color w:val="000000"/>
          <w:sz w:val="24"/>
        </w:rPr>
        <w:t>Esthétique de la création verbale</w:t>
      </w:r>
      <w:r w:rsidRPr="00BF5E1D">
        <w:rPr>
          <w:rFonts w:ascii="Calibri" w:eastAsia="Times New Roman" w:hAnsi="Calibri" w:cs="Calibri"/>
          <w:color w:val="000000"/>
          <w:sz w:val="24"/>
        </w:rPr>
        <w:t>, Paris : Gallimard.</w:t>
      </w:r>
    </w:p>
    <w:p w14:paraId="6FB25AAD"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Benveniste, E. (1966), </w:t>
      </w:r>
      <w:r w:rsidRPr="00BF5E1D">
        <w:rPr>
          <w:rFonts w:ascii="Calibri" w:eastAsia="Times New Roman" w:hAnsi="Calibri" w:cs="Calibri"/>
          <w:i/>
          <w:color w:val="000000"/>
          <w:sz w:val="24"/>
        </w:rPr>
        <w:t>Problèmes de linguistique générale</w:t>
      </w:r>
      <w:r w:rsidRPr="00BF5E1D">
        <w:rPr>
          <w:rFonts w:ascii="Calibri" w:eastAsia="Times New Roman" w:hAnsi="Calibri" w:cs="Calibri"/>
          <w:color w:val="000000"/>
          <w:sz w:val="24"/>
        </w:rPr>
        <w:t>, Tome 1, Paris : Gallimard.</w:t>
      </w:r>
    </w:p>
    <w:p w14:paraId="284D85CE"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Benveniste, E. (1970), L’appareil formel de l’énonciation, </w:t>
      </w:r>
      <w:r w:rsidRPr="00BF5E1D">
        <w:rPr>
          <w:rFonts w:ascii="Calibri" w:eastAsia="Times New Roman" w:hAnsi="Calibri" w:cs="Calibri"/>
          <w:i/>
          <w:color w:val="000000"/>
          <w:sz w:val="24"/>
        </w:rPr>
        <w:t>Langages</w:t>
      </w:r>
      <w:r w:rsidRPr="00BF5E1D">
        <w:rPr>
          <w:rFonts w:ascii="Calibri" w:eastAsia="Times New Roman" w:hAnsi="Calibri" w:cs="Calibri"/>
          <w:color w:val="000000"/>
          <w:sz w:val="24"/>
        </w:rPr>
        <w:t xml:space="preserve"> 17 : 12-18.</w:t>
      </w:r>
    </w:p>
    <w:p w14:paraId="4112E9E8"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Bestgen, Y. (2007), Représentation de l’espace et du temps dans le modèle situationnel construit par un lecteur, </w:t>
      </w:r>
      <w:r w:rsidRPr="00BF5E1D">
        <w:rPr>
          <w:rFonts w:ascii="Calibri" w:eastAsia="Times New Roman" w:hAnsi="Calibri" w:cs="Calibri"/>
          <w:i/>
          <w:color w:val="000000"/>
          <w:sz w:val="24"/>
        </w:rPr>
        <w:t>Discours</w:t>
      </w:r>
      <w:r w:rsidRPr="00BF5E1D">
        <w:rPr>
          <w:rFonts w:ascii="Calibri" w:eastAsia="Times New Roman" w:hAnsi="Calibri" w:cs="Calibri"/>
          <w:color w:val="000000"/>
          <w:sz w:val="24"/>
        </w:rPr>
        <w:t xml:space="preserve"> 1, en ligne sur http://discours.revues.org</w:t>
      </w:r>
    </w:p>
    <w:p w14:paraId="0DA43A5B"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Battistelli, D. (2009), </w:t>
      </w:r>
      <w:r w:rsidRPr="00BF5E1D">
        <w:rPr>
          <w:rFonts w:ascii="Calibri" w:eastAsia="Times New Roman" w:hAnsi="Calibri" w:cs="Calibri"/>
          <w:i/>
          <w:color w:val="000000"/>
          <w:sz w:val="24"/>
        </w:rPr>
        <w:t>La temporalité linguistique : circonscrire un objet d’analyse ainsi que des finalités à cette analyse</w:t>
      </w:r>
      <w:r w:rsidRPr="00BF5E1D">
        <w:rPr>
          <w:rFonts w:ascii="Calibri" w:eastAsia="Times New Roman" w:hAnsi="Calibri" w:cs="Calibri"/>
          <w:color w:val="000000"/>
          <w:sz w:val="24"/>
        </w:rPr>
        <w:t>, Université de Nanterre – Paris X. &lt;tel-00452464&gt;</w:t>
      </w:r>
    </w:p>
    <w:p w14:paraId="705F7D10"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Bethard, S., Martin, J. H., Klingenstein, S. (2007), Finding temporal structure in text: Machine learning of syntactic temporal relations, </w:t>
      </w:r>
      <w:r w:rsidRPr="00BF5E1D">
        <w:rPr>
          <w:rFonts w:ascii="Calibri" w:eastAsia="Times New Roman" w:hAnsi="Calibri" w:cs="Calibri"/>
          <w:i/>
          <w:color w:val="000000"/>
          <w:sz w:val="24"/>
          <w:lang w:val="en-GB"/>
        </w:rPr>
        <w:t>International Journal of Semantic Computing</w:t>
      </w:r>
      <w:r w:rsidRPr="00BF5E1D">
        <w:rPr>
          <w:rFonts w:ascii="Calibri" w:eastAsia="Times New Roman" w:hAnsi="Calibri" w:cs="Calibri"/>
          <w:color w:val="000000"/>
          <w:sz w:val="24"/>
          <w:lang w:val="en-GB"/>
        </w:rPr>
        <w:t xml:space="preserve"> (IJSC) 1(4).</w:t>
      </w:r>
    </w:p>
    <w:p w14:paraId="1A4DBE02"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Blanche-Benveniste, C. (1997), </w:t>
      </w:r>
      <w:r w:rsidRPr="00BF5E1D">
        <w:rPr>
          <w:rFonts w:ascii="Calibri" w:eastAsia="Times New Roman" w:hAnsi="Calibri" w:cs="Calibri"/>
          <w:i/>
          <w:color w:val="000000"/>
          <w:sz w:val="24"/>
        </w:rPr>
        <w:t>Approches de la langue parlée en français</w:t>
      </w:r>
      <w:r w:rsidRPr="00BF5E1D">
        <w:rPr>
          <w:rFonts w:ascii="Calibri" w:eastAsia="Times New Roman" w:hAnsi="Calibri" w:cs="Calibri"/>
          <w:color w:val="000000"/>
          <w:sz w:val="24"/>
        </w:rPr>
        <w:t>, Paris : Ophrys.</w:t>
      </w:r>
    </w:p>
    <w:p w14:paraId="337F1B7C"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de </w:t>
      </w:r>
      <w:proofErr w:type="spellStart"/>
      <w:r w:rsidRPr="00BF5E1D">
        <w:rPr>
          <w:rFonts w:ascii="Calibri" w:eastAsia="Times New Roman" w:hAnsi="Calibri" w:cs="Calibri"/>
          <w:color w:val="000000"/>
          <w:sz w:val="24"/>
          <w:lang w:val="en-GB"/>
        </w:rPr>
        <w:t>Marneffe</w:t>
      </w:r>
      <w:proofErr w:type="spellEnd"/>
      <w:r w:rsidRPr="00BF5E1D">
        <w:rPr>
          <w:rFonts w:ascii="Calibri" w:eastAsia="Times New Roman" w:hAnsi="Calibri" w:cs="Calibri"/>
          <w:color w:val="000000"/>
          <w:sz w:val="24"/>
          <w:lang w:val="en-GB"/>
        </w:rPr>
        <w:t xml:space="preserve">, M.-C., Manning, C., </w:t>
      </w:r>
      <w:proofErr w:type="spellStart"/>
      <w:r w:rsidRPr="00BF5E1D">
        <w:rPr>
          <w:rFonts w:ascii="Calibri" w:eastAsia="Times New Roman" w:hAnsi="Calibri" w:cs="Calibri"/>
          <w:color w:val="000000"/>
          <w:sz w:val="24"/>
          <w:lang w:val="en-GB"/>
        </w:rPr>
        <w:t>Nivre</w:t>
      </w:r>
      <w:proofErr w:type="spellEnd"/>
      <w:r w:rsidRPr="00BF5E1D">
        <w:rPr>
          <w:rFonts w:ascii="Calibri" w:eastAsia="Times New Roman" w:hAnsi="Calibri" w:cs="Calibri"/>
          <w:color w:val="000000"/>
          <w:sz w:val="24"/>
          <w:lang w:val="en-GB"/>
        </w:rPr>
        <w:t xml:space="preserve">, J. et Zeman, D. (2021), Universal Dependencies, </w:t>
      </w:r>
      <w:r w:rsidRPr="00BF5E1D">
        <w:rPr>
          <w:rFonts w:ascii="Calibri" w:eastAsia="Times New Roman" w:hAnsi="Calibri" w:cs="Calibri"/>
          <w:i/>
          <w:color w:val="000000"/>
          <w:sz w:val="24"/>
          <w:lang w:val="en-GB"/>
        </w:rPr>
        <w:t>Computational Linguistics</w:t>
      </w:r>
      <w:r w:rsidRPr="00BF5E1D">
        <w:rPr>
          <w:rFonts w:ascii="Calibri" w:eastAsia="Times New Roman" w:hAnsi="Calibri" w:cs="Calibri"/>
          <w:color w:val="000000"/>
          <w:sz w:val="24"/>
          <w:lang w:val="en-GB"/>
        </w:rPr>
        <w:t xml:space="preserve"> 47(2), 255-308.</w:t>
      </w:r>
    </w:p>
    <w:p w14:paraId="2E4E25D6"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Bybee, J. L., Perkins, R. D., et Pagliuca, W. (1994), </w:t>
      </w:r>
      <w:r w:rsidRPr="00BF5E1D">
        <w:rPr>
          <w:rFonts w:ascii="Calibri" w:eastAsia="Times New Roman" w:hAnsi="Calibri" w:cs="Calibri"/>
          <w:i/>
          <w:color w:val="000000"/>
          <w:sz w:val="24"/>
          <w:lang w:val="en-GB"/>
        </w:rPr>
        <w:t>The evolution of grammar: Tense, aspect, and modality in the languages of the world</w:t>
      </w:r>
      <w:r w:rsidRPr="00BF5E1D">
        <w:rPr>
          <w:rFonts w:ascii="Calibri" w:eastAsia="Times New Roman" w:hAnsi="Calibri" w:cs="Calibri"/>
          <w:color w:val="000000"/>
          <w:sz w:val="24"/>
          <w:lang w:val="en-GB"/>
        </w:rPr>
        <w:t>, Chicago : University of Chicago Press.</w:t>
      </w:r>
    </w:p>
    <w:p w14:paraId="070E48A7"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Celle, A. (2008), Tense, modality et commitment in modes of mixed enunciation, </w:t>
      </w:r>
      <w:r w:rsidRPr="00BF5E1D">
        <w:rPr>
          <w:rFonts w:ascii="Calibri" w:eastAsia="Times New Roman" w:hAnsi="Calibri" w:cs="Calibri"/>
          <w:i/>
          <w:color w:val="000000"/>
          <w:sz w:val="24"/>
          <w:lang w:val="en-GB"/>
        </w:rPr>
        <w:t>Belgian Journal of Linguistics</w:t>
      </w:r>
      <w:r w:rsidRPr="00BF5E1D">
        <w:rPr>
          <w:rFonts w:ascii="Calibri" w:eastAsia="Times New Roman" w:hAnsi="Calibri" w:cs="Calibri"/>
          <w:color w:val="000000"/>
          <w:sz w:val="24"/>
          <w:lang w:val="en-GB"/>
        </w:rPr>
        <w:t xml:space="preserve"> 22(1) : 15-36.</w:t>
      </w:r>
    </w:p>
    <w:p w14:paraId="4A05F433"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Celle, A. (2000), De la deixis temporelle à la deixis discursive, </w:t>
      </w:r>
      <w:r w:rsidRPr="00BF5E1D">
        <w:rPr>
          <w:rFonts w:ascii="Calibri" w:eastAsia="Times New Roman" w:hAnsi="Calibri" w:cs="Calibri"/>
          <w:i/>
          <w:color w:val="000000"/>
          <w:sz w:val="24"/>
        </w:rPr>
        <w:t>Linguistique Contrastive et Traduction</w:t>
      </w:r>
      <w:r w:rsidRPr="00BF5E1D">
        <w:rPr>
          <w:rFonts w:ascii="Calibri" w:eastAsia="Times New Roman" w:hAnsi="Calibri" w:cs="Calibri"/>
          <w:color w:val="000000"/>
          <w:sz w:val="24"/>
        </w:rPr>
        <w:t xml:space="preserve"> 5 : 87-111.</w:t>
      </w:r>
    </w:p>
    <w:p w14:paraId="617637F2"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Comrie, B. (1985), </w:t>
      </w:r>
      <w:r w:rsidRPr="00BF5E1D">
        <w:rPr>
          <w:rFonts w:ascii="Calibri" w:eastAsia="Times New Roman" w:hAnsi="Calibri" w:cs="Calibri"/>
          <w:i/>
          <w:color w:val="000000"/>
          <w:sz w:val="24"/>
          <w:lang w:val="en-GB"/>
        </w:rPr>
        <w:t>Tense</w:t>
      </w:r>
      <w:r w:rsidRPr="00BF5E1D">
        <w:rPr>
          <w:rFonts w:ascii="Calibri" w:eastAsia="Times New Roman" w:hAnsi="Calibri" w:cs="Calibri"/>
          <w:color w:val="000000"/>
          <w:sz w:val="24"/>
          <w:lang w:val="en-GB"/>
        </w:rPr>
        <w:t>, Cambridge : Cambridge university press.</w:t>
      </w:r>
    </w:p>
    <w:p w14:paraId="0F4D1C94"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Couper-</w:t>
      </w:r>
      <w:proofErr w:type="spellStart"/>
      <w:r w:rsidRPr="00BF5E1D">
        <w:rPr>
          <w:rFonts w:ascii="Calibri" w:eastAsia="Times New Roman" w:hAnsi="Calibri" w:cs="Calibri"/>
          <w:color w:val="000000"/>
          <w:sz w:val="24"/>
          <w:lang w:val="en-GB"/>
        </w:rPr>
        <w:t>Kuhlen</w:t>
      </w:r>
      <w:proofErr w:type="spellEnd"/>
      <w:r w:rsidRPr="00BF5E1D">
        <w:rPr>
          <w:rFonts w:ascii="Calibri" w:eastAsia="Times New Roman" w:hAnsi="Calibri" w:cs="Calibri"/>
          <w:color w:val="000000"/>
          <w:sz w:val="24"/>
          <w:lang w:val="en-GB"/>
        </w:rPr>
        <w:t xml:space="preserve">, E., et </w:t>
      </w:r>
      <w:proofErr w:type="spellStart"/>
      <w:r w:rsidRPr="00BF5E1D">
        <w:rPr>
          <w:rFonts w:ascii="Calibri" w:eastAsia="Times New Roman" w:hAnsi="Calibri" w:cs="Calibri"/>
          <w:color w:val="000000"/>
          <w:sz w:val="24"/>
          <w:lang w:val="en-GB"/>
        </w:rPr>
        <w:t>Selting</w:t>
      </w:r>
      <w:proofErr w:type="spellEnd"/>
      <w:r w:rsidRPr="00BF5E1D">
        <w:rPr>
          <w:rFonts w:ascii="Calibri" w:eastAsia="Times New Roman" w:hAnsi="Calibri" w:cs="Calibri"/>
          <w:color w:val="000000"/>
          <w:sz w:val="24"/>
          <w:lang w:val="en-GB"/>
        </w:rPr>
        <w:t>, M. (</w:t>
      </w:r>
      <w:proofErr w:type="spellStart"/>
      <w:r w:rsidRPr="00BF5E1D">
        <w:rPr>
          <w:rFonts w:ascii="Calibri" w:eastAsia="Times New Roman" w:hAnsi="Calibri" w:cs="Calibri"/>
          <w:color w:val="000000"/>
          <w:sz w:val="24"/>
          <w:lang w:val="en-GB"/>
        </w:rPr>
        <w:t>éds</w:t>
      </w:r>
      <w:proofErr w:type="spellEnd"/>
      <w:r w:rsidRPr="00BF5E1D">
        <w:rPr>
          <w:rFonts w:ascii="Calibri" w:eastAsia="Times New Roman" w:hAnsi="Calibri" w:cs="Calibri"/>
          <w:color w:val="000000"/>
          <w:sz w:val="24"/>
          <w:lang w:val="en-GB"/>
        </w:rPr>
        <w:t xml:space="preserve">) (1996), </w:t>
      </w:r>
      <w:r w:rsidRPr="00BF5E1D">
        <w:rPr>
          <w:rFonts w:ascii="Calibri" w:eastAsia="Times New Roman" w:hAnsi="Calibri" w:cs="Calibri"/>
          <w:i/>
          <w:color w:val="000000"/>
          <w:sz w:val="24"/>
          <w:lang w:val="en-GB"/>
        </w:rPr>
        <w:t>Prosody in conversation: Interactional studies</w:t>
      </w:r>
      <w:r w:rsidRPr="00BF5E1D">
        <w:rPr>
          <w:rFonts w:ascii="Calibri" w:eastAsia="Times New Roman" w:hAnsi="Calibri" w:cs="Calibri"/>
          <w:color w:val="000000"/>
          <w:sz w:val="24"/>
          <w:lang w:val="en-GB"/>
        </w:rPr>
        <w:t xml:space="preserve"> (No. 12), Cambridge : Cambridge University Press.</w:t>
      </w:r>
    </w:p>
    <w:p w14:paraId="1C4E0F31"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proofErr w:type="spellStart"/>
      <w:r w:rsidRPr="00BF5E1D">
        <w:rPr>
          <w:rFonts w:ascii="Calibri" w:eastAsia="Times New Roman" w:hAnsi="Calibri" w:cs="Calibri"/>
          <w:color w:val="000000"/>
          <w:sz w:val="24"/>
        </w:rPr>
        <w:t>Culioli</w:t>
      </w:r>
      <w:proofErr w:type="spellEnd"/>
      <w:r w:rsidRPr="00BF5E1D">
        <w:rPr>
          <w:rFonts w:ascii="Calibri" w:eastAsia="Times New Roman" w:hAnsi="Calibri" w:cs="Calibri"/>
          <w:color w:val="000000"/>
          <w:sz w:val="24"/>
        </w:rPr>
        <w:t xml:space="preserve">, A. (2000), </w:t>
      </w:r>
      <w:r w:rsidRPr="00BF5E1D">
        <w:rPr>
          <w:rFonts w:ascii="Calibri" w:eastAsia="Times New Roman" w:hAnsi="Calibri" w:cs="Calibri"/>
          <w:i/>
          <w:color w:val="000000"/>
          <w:sz w:val="24"/>
        </w:rPr>
        <w:t>Pour une linguistique de l’énonciation</w:t>
      </w:r>
      <w:r w:rsidRPr="00BF5E1D">
        <w:rPr>
          <w:rFonts w:ascii="Calibri" w:eastAsia="Times New Roman" w:hAnsi="Calibri" w:cs="Calibri"/>
          <w:color w:val="000000"/>
          <w:sz w:val="24"/>
        </w:rPr>
        <w:t>, Tome II, Paris : Ophrys.</w:t>
      </w:r>
    </w:p>
    <w:p w14:paraId="79A991D4"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De Glas, M., </w:t>
      </w:r>
      <w:proofErr w:type="spellStart"/>
      <w:r w:rsidRPr="00BF5E1D">
        <w:rPr>
          <w:rFonts w:ascii="Calibri" w:eastAsia="Times New Roman" w:hAnsi="Calibri" w:cs="Calibri"/>
          <w:color w:val="000000"/>
          <w:sz w:val="24"/>
        </w:rPr>
        <w:t>Desclés</w:t>
      </w:r>
      <w:proofErr w:type="spellEnd"/>
      <w:r w:rsidRPr="00BF5E1D">
        <w:rPr>
          <w:rFonts w:ascii="Calibri" w:eastAsia="Times New Roman" w:hAnsi="Calibri" w:cs="Calibri"/>
          <w:color w:val="000000"/>
          <w:sz w:val="24"/>
        </w:rPr>
        <w:t xml:space="preserve">, J. P., (1996), Du temps linguistique comme idéalisation </w:t>
      </w:r>
      <w:proofErr w:type="spellStart"/>
      <w:r w:rsidRPr="00BF5E1D">
        <w:rPr>
          <w:rFonts w:ascii="Calibri" w:eastAsia="Times New Roman" w:hAnsi="Calibri" w:cs="Calibri"/>
          <w:color w:val="000000"/>
          <w:sz w:val="24"/>
        </w:rPr>
        <w:t>detapos;un</w:t>
      </w:r>
      <w:proofErr w:type="spellEnd"/>
      <w:r w:rsidRPr="00BF5E1D">
        <w:rPr>
          <w:rFonts w:ascii="Calibri" w:eastAsia="Times New Roman" w:hAnsi="Calibri" w:cs="Calibri"/>
          <w:color w:val="000000"/>
          <w:sz w:val="24"/>
        </w:rPr>
        <w:t xml:space="preserve"> temps phénoménal, </w:t>
      </w:r>
      <w:proofErr w:type="spellStart"/>
      <w:r w:rsidRPr="00BF5E1D">
        <w:rPr>
          <w:rFonts w:ascii="Calibri" w:eastAsia="Times New Roman" w:hAnsi="Calibri" w:cs="Calibri"/>
          <w:i/>
          <w:color w:val="000000"/>
          <w:sz w:val="24"/>
        </w:rPr>
        <w:t>Intellectica</w:t>
      </w:r>
      <w:proofErr w:type="spellEnd"/>
      <w:r w:rsidRPr="00BF5E1D">
        <w:rPr>
          <w:rFonts w:ascii="Calibri" w:eastAsia="Times New Roman" w:hAnsi="Calibri" w:cs="Calibri"/>
          <w:color w:val="000000"/>
          <w:sz w:val="24"/>
        </w:rPr>
        <w:t xml:space="preserve"> 23 : 159-192.</w:t>
      </w:r>
    </w:p>
    <w:p w14:paraId="794C79B5"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lang w:val="en-GB"/>
        </w:rPr>
        <w:t xml:space="preserve">De Ruiter, J. P. (2000), The production of gesture et speech, </w:t>
      </w:r>
      <w:r w:rsidRPr="00BF5E1D">
        <w:rPr>
          <w:rFonts w:ascii="Calibri" w:eastAsia="Times New Roman" w:hAnsi="Calibri" w:cs="Calibri"/>
          <w:i/>
          <w:color w:val="000000"/>
          <w:sz w:val="24"/>
          <w:lang w:val="en-GB"/>
        </w:rPr>
        <w:t xml:space="preserve">Lang. </w:t>
      </w:r>
      <w:r w:rsidRPr="00BF5E1D">
        <w:rPr>
          <w:rFonts w:ascii="Calibri" w:eastAsia="Times New Roman" w:hAnsi="Calibri" w:cs="Calibri"/>
          <w:i/>
          <w:color w:val="000000"/>
          <w:sz w:val="24"/>
        </w:rPr>
        <w:t>Gest.</w:t>
      </w:r>
      <w:r w:rsidRPr="00BF5E1D">
        <w:rPr>
          <w:rFonts w:ascii="Calibri" w:eastAsia="Times New Roman" w:hAnsi="Calibri" w:cs="Calibri"/>
          <w:color w:val="000000"/>
          <w:sz w:val="24"/>
        </w:rPr>
        <w:t>2(284).</w:t>
      </w:r>
    </w:p>
    <w:p w14:paraId="05E61329"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rPr>
        <w:t>Desclés</w:t>
      </w:r>
      <w:proofErr w:type="spellEnd"/>
      <w:r w:rsidRPr="00BF5E1D">
        <w:rPr>
          <w:rFonts w:ascii="Calibri" w:eastAsia="Times New Roman" w:hAnsi="Calibri" w:cs="Calibri"/>
          <w:color w:val="000000"/>
          <w:sz w:val="24"/>
        </w:rPr>
        <w:t xml:space="preserve">, J. P. (2017), Invariants des temps grammaticaux et référentiels temporels, </w:t>
      </w:r>
      <w:proofErr w:type="spellStart"/>
      <w:r w:rsidRPr="00BF5E1D">
        <w:rPr>
          <w:rFonts w:ascii="Calibri" w:eastAsia="Times New Roman" w:hAnsi="Calibri" w:cs="Calibri"/>
          <w:i/>
          <w:color w:val="000000"/>
          <w:sz w:val="24"/>
        </w:rPr>
        <w:t>Verbum</w:t>
      </w:r>
      <w:proofErr w:type="spellEnd"/>
      <w:r w:rsidRPr="00BF5E1D">
        <w:rPr>
          <w:rFonts w:ascii="Calibri" w:eastAsia="Times New Roman" w:hAnsi="Calibri" w:cs="Calibri"/>
          <w:color w:val="000000"/>
          <w:sz w:val="24"/>
        </w:rPr>
        <w:t xml:space="preserve"> XXXIX / 1 : 155-189. </w:t>
      </w:r>
      <w:r w:rsidRPr="00BF5E1D">
        <w:rPr>
          <w:rFonts w:ascii="Calibri" w:eastAsia="Times New Roman" w:hAnsi="Calibri" w:cs="Calibri"/>
          <w:color w:val="000000"/>
          <w:sz w:val="24"/>
          <w:lang w:val="en-GB"/>
        </w:rPr>
        <w:t>URL : https://www.persee.fr/doc/verbu_0182-5887_2017_num_39_1_1069</w:t>
      </w:r>
    </w:p>
    <w:p w14:paraId="6679CFDA"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Dowty, D. R. (1979), </w:t>
      </w:r>
      <w:r w:rsidRPr="00BF5E1D">
        <w:rPr>
          <w:rFonts w:ascii="Calibri" w:eastAsia="Times New Roman" w:hAnsi="Calibri" w:cs="Calibri"/>
          <w:i/>
          <w:color w:val="000000"/>
          <w:sz w:val="24"/>
          <w:lang w:val="en-GB"/>
        </w:rPr>
        <w:t>Word Meaning et Montague Grammar: The Semantics of Verbs et Times in Generative Semantics et in Montague’s PTQ</w:t>
      </w:r>
      <w:r w:rsidRPr="00BF5E1D">
        <w:rPr>
          <w:rFonts w:ascii="Calibri" w:eastAsia="Times New Roman" w:hAnsi="Calibri" w:cs="Calibri"/>
          <w:color w:val="000000"/>
          <w:sz w:val="24"/>
          <w:lang w:val="en-GB"/>
        </w:rPr>
        <w:t>, Dordrecht : Reidel.</w:t>
      </w:r>
    </w:p>
    <w:p w14:paraId="6A27D4BB"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rPr>
        <w:t xml:space="preserve">Ducard, D. (2012), Comment le dire. Approche de l’ajustement, en quelque sorte. </w:t>
      </w:r>
      <w:r w:rsidRPr="00BF5E1D">
        <w:rPr>
          <w:rFonts w:ascii="Calibri" w:eastAsia="Times New Roman" w:hAnsi="Calibri" w:cs="Calibri"/>
          <w:i/>
          <w:color w:val="000000"/>
          <w:sz w:val="24"/>
          <w:lang w:val="en-GB"/>
        </w:rPr>
        <w:t xml:space="preserve">Travaux </w:t>
      </w:r>
      <w:proofErr w:type="spellStart"/>
      <w:r w:rsidRPr="00BF5E1D">
        <w:rPr>
          <w:rFonts w:ascii="Calibri" w:eastAsia="Times New Roman" w:hAnsi="Calibri" w:cs="Calibri"/>
          <w:i/>
          <w:color w:val="000000"/>
          <w:sz w:val="24"/>
          <w:lang w:val="en-GB"/>
        </w:rPr>
        <w:t>Neuchâtelois</w:t>
      </w:r>
      <w:proofErr w:type="spellEnd"/>
      <w:r w:rsidRPr="00BF5E1D">
        <w:rPr>
          <w:rFonts w:ascii="Calibri" w:eastAsia="Times New Roman" w:hAnsi="Calibri" w:cs="Calibri"/>
          <w:i/>
          <w:color w:val="000000"/>
          <w:sz w:val="24"/>
          <w:lang w:val="en-GB"/>
        </w:rPr>
        <w:t xml:space="preserve"> de </w:t>
      </w:r>
      <w:proofErr w:type="spellStart"/>
      <w:r w:rsidRPr="00BF5E1D">
        <w:rPr>
          <w:rFonts w:ascii="Calibri" w:eastAsia="Times New Roman" w:hAnsi="Calibri" w:cs="Calibri"/>
          <w:i/>
          <w:color w:val="000000"/>
          <w:sz w:val="24"/>
          <w:lang w:val="en-GB"/>
        </w:rPr>
        <w:t>Linguistique</w:t>
      </w:r>
      <w:proofErr w:type="spellEnd"/>
      <w:r w:rsidRPr="00BF5E1D">
        <w:rPr>
          <w:rFonts w:ascii="Calibri" w:eastAsia="Times New Roman" w:hAnsi="Calibri" w:cs="Calibri"/>
          <w:color w:val="000000"/>
          <w:sz w:val="24"/>
          <w:lang w:val="en-GB"/>
        </w:rPr>
        <w:t xml:space="preserve"> : 43-60.</w:t>
      </w:r>
    </w:p>
    <w:p w14:paraId="1518F16A"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Ferré, G. (2010), Timing relationships between speech et co-verbal gestures in spontaneous French, In : Language Resources et Evaluation, </w:t>
      </w:r>
      <w:r w:rsidRPr="00BF5E1D">
        <w:rPr>
          <w:rFonts w:ascii="Calibri" w:eastAsia="Times New Roman" w:hAnsi="Calibri" w:cs="Calibri"/>
          <w:i/>
          <w:color w:val="000000"/>
          <w:sz w:val="24"/>
          <w:lang w:val="en-GB"/>
        </w:rPr>
        <w:t>Workshop on Multimodal Corpora</w:t>
      </w:r>
      <w:r w:rsidRPr="00BF5E1D">
        <w:rPr>
          <w:rFonts w:ascii="Calibri" w:eastAsia="Times New Roman" w:hAnsi="Calibri" w:cs="Calibri"/>
          <w:color w:val="000000"/>
          <w:sz w:val="24"/>
          <w:lang w:val="en-GB"/>
        </w:rPr>
        <w:t xml:space="preserve"> 6 : 86-91.</w:t>
      </w:r>
    </w:p>
    <w:p w14:paraId="78F21D10"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Ferré, G. (2019), </w:t>
      </w:r>
      <w:r w:rsidRPr="00BF5E1D">
        <w:rPr>
          <w:rFonts w:ascii="Calibri" w:eastAsia="Times New Roman" w:hAnsi="Calibri" w:cs="Calibri"/>
          <w:i/>
          <w:color w:val="000000"/>
          <w:sz w:val="24"/>
        </w:rPr>
        <w:t>Analyse de discours multimodale. Gestualité et prosodie en discours</w:t>
      </w:r>
      <w:r w:rsidRPr="00BF5E1D">
        <w:rPr>
          <w:rFonts w:ascii="Calibri" w:eastAsia="Times New Roman" w:hAnsi="Calibri" w:cs="Calibri"/>
          <w:color w:val="000000"/>
          <w:sz w:val="24"/>
        </w:rPr>
        <w:t>. UGA éditions.</w:t>
      </w:r>
    </w:p>
    <w:p w14:paraId="7B51D96F"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GARS [Groupe Aixois de Recherche en Syntaxe] (1990), </w:t>
      </w:r>
      <w:r w:rsidRPr="00BF5E1D">
        <w:rPr>
          <w:rFonts w:ascii="Calibri" w:eastAsia="Times New Roman" w:hAnsi="Calibri" w:cs="Calibri"/>
          <w:i/>
          <w:color w:val="000000"/>
          <w:sz w:val="24"/>
        </w:rPr>
        <w:t>Recherches sur le français parlé</w:t>
      </w:r>
      <w:r w:rsidRPr="00BF5E1D">
        <w:rPr>
          <w:rFonts w:ascii="Calibri" w:eastAsia="Times New Roman" w:hAnsi="Calibri" w:cs="Calibri"/>
          <w:color w:val="000000"/>
          <w:sz w:val="24"/>
        </w:rPr>
        <w:t>, 10, Aix-en-Provence, Publications de l’Université de Provence.</w:t>
      </w:r>
    </w:p>
    <w:p w14:paraId="0E0F6373"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Gosselin, L. (1996), </w:t>
      </w:r>
      <w:r w:rsidRPr="00BF5E1D">
        <w:rPr>
          <w:rFonts w:ascii="Calibri" w:eastAsia="Times New Roman" w:hAnsi="Calibri" w:cs="Calibri"/>
          <w:i/>
          <w:color w:val="000000"/>
          <w:sz w:val="24"/>
        </w:rPr>
        <w:t>Sémantique de la temporalité en français. Un modèle calculatoire et cognitif du temps et de l’aspect</w:t>
      </w:r>
      <w:r w:rsidRPr="00BF5E1D">
        <w:rPr>
          <w:rFonts w:ascii="Calibri" w:eastAsia="Times New Roman" w:hAnsi="Calibri" w:cs="Calibri"/>
          <w:color w:val="000000"/>
          <w:sz w:val="24"/>
        </w:rPr>
        <w:t>, Louvain-la-Neuve : Duculot.</w:t>
      </w:r>
    </w:p>
    <w:p w14:paraId="7F66EA72"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Guillaume, G. (1929), </w:t>
      </w:r>
      <w:r w:rsidRPr="00BF5E1D">
        <w:rPr>
          <w:rFonts w:ascii="Calibri" w:eastAsia="Times New Roman" w:hAnsi="Calibri" w:cs="Calibri"/>
          <w:i/>
          <w:color w:val="000000"/>
          <w:sz w:val="24"/>
        </w:rPr>
        <w:t>Temps et verbe: théorie des aspects, des modes et des temps</w:t>
      </w:r>
      <w:r w:rsidRPr="00BF5E1D">
        <w:rPr>
          <w:rFonts w:ascii="Calibri" w:eastAsia="Times New Roman" w:hAnsi="Calibri" w:cs="Calibri"/>
          <w:color w:val="000000"/>
          <w:sz w:val="24"/>
        </w:rPr>
        <w:t>, Paris : Champion.</w:t>
      </w:r>
    </w:p>
    <w:p w14:paraId="2A3D160B"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Heldner</w:t>
      </w:r>
      <w:proofErr w:type="spellEnd"/>
      <w:r w:rsidRPr="00BF5E1D">
        <w:rPr>
          <w:rFonts w:ascii="Calibri" w:eastAsia="Times New Roman" w:hAnsi="Calibri" w:cs="Calibri"/>
          <w:color w:val="000000"/>
          <w:sz w:val="24"/>
          <w:lang w:val="en-GB"/>
        </w:rPr>
        <w:t xml:space="preserve">, M., Edlund, J. (2010), Pauses, gaps et overlaps in conversations, </w:t>
      </w:r>
      <w:r w:rsidRPr="00BF5E1D">
        <w:rPr>
          <w:rFonts w:ascii="Calibri" w:eastAsia="Times New Roman" w:hAnsi="Calibri" w:cs="Calibri"/>
          <w:i/>
          <w:color w:val="000000"/>
          <w:sz w:val="24"/>
          <w:lang w:val="en-GB"/>
        </w:rPr>
        <w:t>Journal of Phonetics</w:t>
      </w:r>
      <w:r w:rsidRPr="00BF5E1D">
        <w:rPr>
          <w:rFonts w:ascii="Calibri" w:eastAsia="Times New Roman" w:hAnsi="Calibri" w:cs="Calibri"/>
          <w:color w:val="000000"/>
          <w:sz w:val="24"/>
          <w:lang w:val="en-GB"/>
        </w:rPr>
        <w:t xml:space="preserve"> 38(4) : 555-568.</w:t>
      </w:r>
    </w:p>
    <w:p w14:paraId="04837CCA"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Hyland, K. (1996, 1998), </w:t>
      </w:r>
      <w:r w:rsidRPr="00BF5E1D">
        <w:rPr>
          <w:rFonts w:ascii="Calibri" w:eastAsia="Times New Roman" w:hAnsi="Calibri" w:cs="Calibri"/>
          <w:i/>
          <w:color w:val="000000"/>
          <w:sz w:val="24"/>
          <w:lang w:val="en-GB"/>
        </w:rPr>
        <w:t>Hedging in Scientific Research Articles</w:t>
      </w:r>
      <w:r w:rsidRPr="00BF5E1D">
        <w:rPr>
          <w:rFonts w:ascii="Calibri" w:eastAsia="Times New Roman" w:hAnsi="Calibri" w:cs="Calibri"/>
          <w:color w:val="000000"/>
          <w:sz w:val="24"/>
          <w:lang w:val="en-GB"/>
        </w:rPr>
        <w:t>, Amsterdam : John Benjamins.</w:t>
      </w:r>
    </w:p>
    <w:p w14:paraId="43570E3A"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lastRenderedPageBreak/>
        <w:t xml:space="preserve">Kamps, H., Rohrer, C. (1983), Tense in Texts, In : R. Bauerle, C. Schwarze et A. von </w:t>
      </w:r>
      <w:proofErr w:type="spellStart"/>
      <w:r w:rsidRPr="00BF5E1D">
        <w:rPr>
          <w:rFonts w:ascii="Calibri" w:eastAsia="Times New Roman" w:hAnsi="Calibri" w:cs="Calibri"/>
          <w:color w:val="000000"/>
          <w:sz w:val="24"/>
          <w:lang w:val="en-GB"/>
        </w:rPr>
        <w:t>Stechow</w:t>
      </w:r>
      <w:proofErr w:type="spellEnd"/>
      <w:r w:rsidRPr="00BF5E1D">
        <w:rPr>
          <w:rFonts w:ascii="Calibri" w:eastAsia="Times New Roman" w:hAnsi="Calibri" w:cs="Calibri"/>
          <w:color w:val="000000"/>
          <w:sz w:val="24"/>
          <w:lang w:val="en-GB"/>
        </w:rPr>
        <w:t xml:space="preserve"> (</w:t>
      </w:r>
      <w:proofErr w:type="spellStart"/>
      <w:r w:rsidRPr="00BF5E1D">
        <w:rPr>
          <w:rFonts w:ascii="Calibri" w:eastAsia="Times New Roman" w:hAnsi="Calibri" w:cs="Calibri"/>
          <w:color w:val="000000"/>
          <w:sz w:val="24"/>
          <w:lang w:val="en-GB"/>
        </w:rPr>
        <w:t>éds</w:t>
      </w:r>
      <w:proofErr w:type="spellEnd"/>
      <w:r w:rsidRPr="00BF5E1D">
        <w:rPr>
          <w:rFonts w:ascii="Calibri" w:eastAsia="Times New Roman" w:hAnsi="Calibri" w:cs="Calibri"/>
          <w:color w:val="000000"/>
          <w:sz w:val="24"/>
          <w:lang w:val="en-GB"/>
        </w:rPr>
        <w:t xml:space="preserve">), </w:t>
      </w:r>
      <w:r w:rsidRPr="00BF5E1D">
        <w:rPr>
          <w:rFonts w:ascii="Calibri" w:eastAsia="Times New Roman" w:hAnsi="Calibri" w:cs="Calibri"/>
          <w:i/>
          <w:color w:val="000000"/>
          <w:sz w:val="24"/>
          <w:lang w:val="en-GB"/>
        </w:rPr>
        <w:t>Meaning, Use et Interpretation of Language</w:t>
      </w:r>
      <w:r w:rsidRPr="00BF5E1D">
        <w:rPr>
          <w:rFonts w:ascii="Calibri" w:eastAsia="Times New Roman" w:hAnsi="Calibri" w:cs="Calibri"/>
          <w:color w:val="000000"/>
          <w:sz w:val="24"/>
          <w:lang w:val="en-GB"/>
        </w:rPr>
        <w:t>, Berlin / New York : De Gruyter, 251-269.</w:t>
      </w:r>
    </w:p>
    <w:p w14:paraId="7DC98D6D"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Kendon, A. (2004), </w:t>
      </w:r>
      <w:r w:rsidRPr="00BF5E1D">
        <w:rPr>
          <w:rFonts w:ascii="Calibri" w:eastAsia="Times New Roman" w:hAnsi="Calibri" w:cs="Calibri"/>
          <w:i/>
          <w:color w:val="000000"/>
          <w:sz w:val="24"/>
          <w:lang w:val="en-GB"/>
        </w:rPr>
        <w:t>Gesture: Visible action as utterance</w:t>
      </w:r>
      <w:r w:rsidRPr="00BF5E1D">
        <w:rPr>
          <w:rFonts w:ascii="Calibri" w:eastAsia="Times New Roman" w:hAnsi="Calibri" w:cs="Calibri"/>
          <w:color w:val="000000"/>
          <w:sz w:val="24"/>
          <w:lang w:val="en-GB"/>
        </w:rPr>
        <w:t>. Cambridge : Cambridge University Press.</w:t>
      </w:r>
    </w:p>
    <w:p w14:paraId="38437DF1"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Labov</w:t>
      </w:r>
      <w:proofErr w:type="spellEnd"/>
      <w:r w:rsidRPr="00BF5E1D">
        <w:rPr>
          <w:rFonts w:ascii="Calibri" w:eastAsia="Times New Roman" w:hAnsi="Calibri" w:cs="Calibri"/>
          <w:color w:val="000000"/>
          <w:sz w:val="24"/>
          <w:lang w:val="en-GB"/>
        </w:rPr>
        <w:t xml:space="preserve">, W. (2001), </w:t>
      </w:r>
      <w:r w:rsidRPr="00BF5E1D">
        <w:rPr>
          <w:rFonts w:ascii="Calibri" w:eastAsia="Times New Roman" w:hAnsi="Calibri" w:cs="Calibri"/>
          <w:i/>
          <w:color w:val="000000"/>
          <w:sz w:val="24"/>
          <w:lang w:val="en-GB"/>
        </w:rPr>
        <w:t>Principles of Linguistic Change</w:t>
      </w:r>
      <w:r w:rsidRPr="00BF5E1D">
        <w:rPr>
          <w:rFonts w:ascii="Calibri" w:eastAsia="Times New Roman" w:hAnsi="Calibri" w:cs="Calibri"/>
          <w:color w:val="000000"/>
          <w:sz w:val="24"/>
          <w:lang w:val="en-GB"/>
        </w:rPr>
        <w:t xml:space="preserve">, </w:t>
      </w:r>
      <w:r w:rsidRPr="00BF5E1D">
        <w:rPr>
          <w:rFonts w:ascii="Calibri" w:eastAsia="Times New Roman" w:hAnsi="Calibri" w:cs="Calibri"/>
          <w:i/>
          <w:color w:val="000000"/>
          <w:sz w:val="24"/>
          <w:lang w:val="en-GB"/>
        </w:rPr>
        <w:t>Social Factors</w:t>
      </w:r>
      <w:r w:rsidRPr="00BF5E1D">
        <w:rPr>
          <w:rFonts w:ascii="Calibri" w:eastAsia="Times New Roman" w:hAnsi="Calibri" w:cs="Calibri"/>
          <w:color w:val="000000"/>
          <w:sz w:val="24"/>
          <w:lang w:val="en-GB"/>
        </w:rPr>
        <w:t xml:space="preserve">, </w:t>
      </w:r>
      <w:proofErr w:type="spellStart"/>
      <w:r w:rsidRPr="00BF5E1D">
        <w:rPr>
          <w:rFonts w:ascii="Calibri" w:eastAsia="Times New Roman" w:hAnsi="Calibri" w:cs="Calibri"/>
          <w:color w:val="000000"/>
          <w:sz w:val="24"/>
          <w:lang w:val="en-GB"/>
        </w:rPr>
        <w:t>Oxfrod</w:t>
      </w:r>
      <w:proofErr w:type="spellEnd"/>
      <w:r w:rsidRPr="00BF5E1D">
        <w:rPr>
          <w:rFonts w:ascii="Calibri" w:eastAsia="Times New Roman" w:hAnsi="Calibri" w:cs="Calibri"/>
          <w:color w:val="000000"/>
          <w:sz w:val="24"/>
          <w:lang w:val="en-GB"/>
        </w:rPr>
        <w:t xml:space="preserve"> : Blackwell.</w:t>
      </w:r>
    </w:p>
    <w:p w14:paraId="10435D3F"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Labov</w:t>
      </w:r>
      <w:proofErr w:type="spellEnd"/>
      <w:r w:rsidRPr="00BF5E1D">
        <w:rPr>
          <w:rFonts w:ascii="Calibri" w:eastAsia="Times New Roman" w:hAnsi="Calibri" w:cs="Calibri"/>
          <w:color w:val="000000"/>
          <w:sz w:val="24"/>
          <w:lang w:val="en-GB"/>
        </w:rPr>
        <w:t xml:space="preserve"> W (1972), </w:t>
      </w:r>
      <w:r w:rsidRPr="00BF5E1D">
        <w:rPr>
          <w:rFonts w:ascii="Calibri" w:eastAsia="Times New Roman" w:hAnsi="Calibri" w:cs="Calibri"/>
          <w:i/>
          <w:color w:val="000000"/>
          <w:sz w:val="24"/>
          <w:lang w:val="en-GB"/>
        </w:rPr>
        <w:t>Sociolinguistic patterns</w:t>
      </w:r>
      <w:r w:rsidRPr="00BF5E1D">
        <w:rPr>
          <w:rFonts w:ascii="Calibri" w:eastAsia="Times New Roman" w:hAnsi="Calibri" w:cs="Calibri"/>
          <w:color w:val="000000"/>
          <w:sz w:val="24"/>
          <w:lang w:val="en-GB"/>
        </w:rPr>
        <w:t xml:space="preserve">, University of Pennsylvania Press : </w:t>
      </w:r>
      <w:proofErr w:type="spellStart"/>
      <w:r w:rsidRPr="00BF5E1D">
        <w:rPr>
          <w:rFonts w:ascii="Calibri" w:eastAsia="Times New Roman" w:hAnsi="Calibri" w:cs="Calibri"/>
          <w:color w:val="000000"/>
          <w:sz w:val="24"/>
          <w:lang w:val="en-GB"/>
        </w:rPr>
        <w:t>Philadelphie</w:t>
      </w:r>
      <w:proofErr w:type="spellEnd"/>
      <w:r w:rsidRPr="00BF5E1D">
        <w:rPr>
          <w:rFonts w:ascii="Calibri" w:eastAsia="Times New Roman" w:hAnsi="Calibri" w:cs="Calibri"/>
          <w:color w:val="000000"/>
          <w:sz w:val="24"/>
          <w:lang w:val="en-GB"/>
        </w:rPr>
        <w:t>.</w:t>
      </w:r>
    </w:p>
    <w:p w14:paraId="035CF370"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Langacker</w:t>
      </w:r>
      <w:proofErr w:type="spellEnd"/>
      <w:r w:rsidRPr="00BF5E1D">
        <w:rPr>
          <w:rFonts w:ascii="Calibri" w:eastAsia="Times New Roman" w:hAnsi="Calibri" w:cs="Calibri"/>
          <w:color w:val="000000"/>
          <w:sz w:val="24"/>
          <w:lang w:val="en-GB"/>
        </w:rPr>
        <w:t xml:space="preserve">, R. W. (1987), </w:t>
      </w:r>
      <w:r w:rsidRPr="00BF5E1D">
        <w:rPr>
          <w:rFonts w:ascii="Calibri" w:eastAsia="Times New Roman" w:hAnsi="Calibri" w:cs="Calibri"/>
          <w:i/>
          <w:color w:val="000000"/>
          <w:sz w:val="24"/>
          <w:lang w:val="en-GB"/>
        </w:rPr>
        <w:t>Foundations of cognitive grammar: Volume I: Theoretical prerequisites</w:t>
      </w:r>
      <w:r w:rsidRPr="00BF5E1D">
        <w:rPr>
          <w:rFonts w:ascii="Calibri" w:eastAsia="Times New Roman" w:hAnsi="Calibri" w:cs="Calibri"/>
          <w:color w:val="000000"/>
          <w:sz w:val="24"/>
          <w:lang w:val="en-GB"/>
        </w:rPr>
        <w:t xml:space="preserve"> (Vol. 1), Stanford : Stanford university press.</w:t>
      </w:r>
    </w:p>
    <w:p w14:paraId="1FF3AFFC"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proofErr w:type="spellStart"/>
      <w:r w:rsidRPr="00BF5E1D">
        <w:rPr>
          <w:rFonts w:ascii="Calibri" w:eastAsia="Times New Roman" w:hAnsi="Calibri" w:cs="Calibri"/>
          <w:color w:val="000000"/>
          <w:sz w:val="24"/>
        </w:rPr>
        <w:t>Lacheret</w:t>
      </w:r>
      <w:proofErr w:type="spellEnd"/>
      <w:r w:rsidRPr="00BF5E1D">
        <w:rPr>
          <w:rFonts w:ascii="Calibri" w:eastAsia="Times New Roman" w:hAnsi="Calibri" w:cs="Calibri"/>
          <w:color w:val="000000"/>
          <w:sz w:val="24"/>
        </w:rPr>
        <w:t xml:space="preserve">-Dujour, A., </w:t>
      </w:r>
      <w:proofErr w:type="spellStart"/>
      <w:r w:rsidRPr="00BF5E1D">
        <w:rPr>
          <w:rFonts w:ascii="Calibri" w:eastAsia="Times New Roman" w:hAnsi="Calibri" w:cs="Calibri"/>
          <w:color w:val="000000"/>
          <w:sz w:val="24"/>
        </w:rPr>
        <w:t>Victorri</w:t>
      </w:r>
      <w:proofErr w:type="spellEnd"/>
      <w:r w:rsidRPr="00BF5E1D">
        <w:rPr>
          <w:rFonts w:ascii="Calibri" w:eastAsia="Times New Roman" w:hAnsi="Calibri" w:cs="Calibri"/>
          <w:color w:val="000000"/>
          <w:sz w:val="24"/>
        </w:rPr>
        <w:t xml:space="preserve">, B. (2002), La période intonative comme unité </w:t>
      </w:r>
      <w:proofErr w:type="spellStart"/>
      <w:r w:rsidRPr="00BF5E1D">
        <w:rPr>
          <w:rFonts w:ascii="Calibri" w:eastAsia="Times New Roman" w:hAnsi="Calibri" w:cs="Calibri"/>
          <w:color w:val="000000"/>
          <w:sz w:val="24"/>
        </w:rPr>
        <w:t>detapos;analyse</w:t>
      </w:r>
      <w:proofErr w:type="spellEnd"/>
      <w:r w:rsidRPr="00BF5E1D">
        <w:rPr>
          <w:rFonts w:ascii="Calibri" w:eastAsia="Times New Roman" w:hAnsi="Calibri" w:cs="Calibri"/>
          <w:color w:val="000000"/>
          <w:sz w:val="24"/>
        </w:rPr>
        <w:t xml:space="preserve"> pour l’étude du français parlé : modélisation prosodique et enjeux linguistiques, </w:t>
      </w:r>
      <w:proofErr w:type="spellStart"/>
      <w:r w:rsidRPr="00BF5E1D">
        <w:rPr>
          <w:rFonts w:ascii="Calibri" w:eastAsia="Times New Roman" w:hAnsi="Calibri" w:cs="Calibri"/>
          <w:i/>
          <w:color w:val="000000"/>
          <w:sz w:val="24"/>
        </w:rPr>
        <w:t>Verbum</w:t>
      </w:r>
      <w:proofErr w:type="spellEnd"/>
      <w:r w:rsidRPr="00BF5E1D">
        <w:rPr>
          <w:rFonts w:ascii="Calibri" w:eastAsia="Times New Roman" w:hAnsi="Calibri" w:cs="Calibri"/>
          <w:i/>
          <w:color w:val="000000"/>
          <w:sz w:val="24"/>
        </w:rPr>
        <w:t xml:space="preserve">: Analecta </w:t>
      </w:r>
      <w:proofErr w:type="spellStart"/>
      <w:r w:rsidRPr="00BF5E1D">
        <w:rPr>
          <w:rFonts w:ascii="Calibri" w:eastAsia="Times New Roman" w:hAnsi="Calibri" w:cs="Calibri"/>
          <w:i/>
          <w:color w:val="000000"/>
          <w:sz w:val="24"/>
        </w:rPr>
        <w:t>Neolatina</w:t>
      </w:r>
      <w:proofErr w:type="spellEnd"/>
      <w:r w:rsidRPr="00BF5E1D">
        <w:rPr>
          <w:rFonts w:ascii="Calibri" w:eastAsia="Times New Roman" w:hAnsi="Calibri" w:cs="Calibri"/>
          <w:color w:val="000000"/>
          <w:sz w:val="24"/>
        </w:rPr>
        <w:t xml:space="preserve"> 1(24) : 55-72.</w:t>
      </w:r>
    </w:p>
    <w:p w14:paraId="62B31509"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proofErr w:type="spellStart"/>
      <w:r w:rsidRPr="00BF5E1D">
        <w:rPr>
          <w:rFonts w:ascii="Calibri" w:eastAsia="Times New Roman" w:hAnsi="Calibri" w:cs="Calibri"/>
          <w:color w:val="000000"/>
          <w:sz w:val="24"/>
        </w:rPr>
        <w:t>Lascarides</w:t>
      </w:r>
      <w:proofErr w:type="spellEnd"/>
      <w:r w:rsidRPr="00BF5E1D">
        <w:rPr>
          <w:rFonts w:ascii="Calibri" w:eastAsia="Times New Roman" w:hAnsi="Calibri" w:cs="Calibri"/>
          <w:color w:val="000000"/>
          <w:sz w:val="24"/>
        </w:rPr>
        <w:t xml:space="preserve">, A., Asher, N., 1993, Temporal </w:t>
      </w:r>
      <w:proofErr w:type="spellStart"/>
      <w:r w:rsidRPr="00BF5E1D">
        <w:rPr>
          <w:rFonts w:ascii="Calibri" w:eastAsia="Times New Roman" w:hAnsi="Calibri" w:cs="Calibri"/>
          <w:color w:val="000000"/>
          <w:sz w:val="24"/>
        </w:rPr>
        <w:t>interpretation</w:t>
      </w:r>
      <w:proofErr w:type="spellEnd"/>
      <w:r w:rsidRPr="00BF5E1D">
        <w:rPr>
          <w:rFonts w:ascii="Calibri" w:eastAsia="Times New Roman" w:hAnsi="Calibri" w:cs="Calibri"/>
          <w:color w:val="000000"/>
          <w:sz w:val="24"/>
        </w:rPr>
        <w:t xml:space="preserve">, </w:t>
      </w:r>
      <w:proofErr w:type="spellStart"/>
      <w:r w:rsidRPr="00BF5E1D">
        <w:rPr>
          <w:rFonts w:ascii="Calibri" w:eastAsia="Times New Roman" w:hAnsi="Calibri" w:cs="Calibri"/>
          <w:color w:val="000000"/>
          <w:sz w:val="24"/>
        </w:rPr>
        <w:t>discourse</w:t>
      </w:r>
      <w:proofErr w:type="spellEnd"/>
      <w:r w:rsidRPr="00BF5E1D">
        <w:rPr>
          <w:rFonts w:ascii="Calibri" w:eastAsia="Times New Roman" w:hAnsi="Calibri" w:cs="Calibri"/>
          <w:color w:val="000000"/>
          <w:sz w:val="24"/>
        </w:rPr>
        <w:t xml:space="preserve"> relations et </w:t>
      </w:r>
      <w:proofErr w:type="spellStart"/>
      <w:r w:rsidRPr="00BF5E1D">
        <w:rPr>
          <w:rFonts w:ascii="Calibri" w:eastAsia="Times New Roman" w:hAnsi="Calibri" w:cs="Calibri"/>
          <w:color w:val="000000"/>
          <w:sz w:val="24"/>
        </w:rPr>
        <w:t>commonsense</w:t>
      </w:r>
      <w:proofErr w:type="spellEnd"/>
      <w:r w:rsidRPr="00BF5E1D">
        <w:rPr>
          <w:rFonts w:ascii="Calibri" w:eastAsia="Times New Roman" w:hAnsi="Calibri" w:cs="Calibri"/>
          <w:color w:val="000000"/>
          <w:sz w:val="24"/>
        </w:rPr>
        <w:t xml:space="preserve"> </w:t>
      </w:r>
      <w:proofErr w:type="spellStart"/>
      <w:r w:rsidRPr="00BF5E1D">
        <w:rPr>
          <w:rFonts w:ascii="Calibri" w:eastAsia="Times New Roman" w:hAnsi="Calibri" w:cs="Calibri"/>
          <w:color w:val="000000"/>
          <w:sz w:val="24"/>
        </w:rPr>
        <w:t>entailment</w:t>
      </w:r>
      <w:proofErr w:type="spellEnd"/>
      <w:r w:rsidRPr="00BF5E1D">
        <w:rPr>
          <w:rFonts w:ascii="Calibri" w:eastAsia="Times New Roman" w:hAnsi="Calibri" w:cs="Calibri"/>
          <w:color w:val="000000"/>
          <w:sz w:val="24"/>
        </w:rPr>
        <w:t xml:space="preserve">, </w:t>
      </w:r>
      <w:proofErr w:type="spellStart"/>
      <w:r w:rsidRPr="00BF5E1D">
        <w:rPr>
          <w:rFonts w:ascii="Calibri" w:eastAsia="Times New Roman" w:hAnsi="Calibri" w:cs="Calibri"/>
          <w:i/>
          <w:color w:val="000000"/>
          <w:sz w:val="24"/>
        </w:rPr>
        <w:t>Linguistics</w:t>
      </w:r>
      <w:proofErr w:type="spellEnd"/>
      <w:r w:rsidRPr="00BF5E1D">
        <w:rPr>
          <w:rFonts w:ascii="Calibri" w:eastAsia="Times New Roman" w:hAnsi="Calibri" w:cs="Calibri"/>
          <w:i/>
          <w:color w:val="000000"/>
          <w:sz w:val="24"/>
        </w:rPr>
        <w:t xml:space="preserve"> and </w:t>
      </w:r>
      <w:proofErr w:type="spellStart"/>
      <w:r w:rsidRPr="00BF5E1D">
        <w:rPr>
          <w:rFonts w:ascii="Calibri" w:eastAsia="Times New Roman" w:hAnsi="Calibri" w:cs="Calibri"/>
          <w:i/>
          <w:color w:val="000000"/>
          <w:sz w:val="24"/>
        </w:rPr>
        <w:t>Philosophy</w:t>
      </w:r>
      <w:proofErr w:type="spellEnd"/>
      <w:r w:rsidRPr="00BF5E1D">
        <w:rPr>
          <w:rFonts w:ascii="Calibri" w:eastAsia="Times New Roman" w:hAnsi="Calibri" w:cs="Calibri"/>
          <w:color w:val="000000"/>
          <w:sz w:val="24"/>
        </w:rPr>
        <w:t xml:space="preserve"> 16 : 437-493.</w:t>
      </w:r>
    </w:p>
    <w:p w14:paraId="0B3AE6D8"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rPr>
        <w:t xml:space="preserve">Leroux, A. (2006), L’opération de parcours et l’expression de la durée : étude de </w:t>
      </w:r>
      <w:r w:rsidRPr="00BF5E1D">
        <w:rPr>
          <w:rFonts w:ascii="Calibri" w:eastAsia="Times New Roman" w:hAnsi="Calibri" w:cs="Calibri"/>
          <w:i/>
          <w:color w:val="000000"/>
          <w:sz w:val="24"/>
        </w:rPr>
        <w:t>for</w:t>
      </w:r>
      <w:r w:rsidRPr="00BF5E1D">
        <w:rPr>
          <w:rFonts w:ascii="Calibri" w:eastAsia="Times New Roman" w:hAnsi="Calibri" w:cs="Calibri"/>
          <w:color w:val="000000"/>
          <w:sz w:val="24"/>
        </w:rPr>
        <w:t xml:space="preserve"> et de </w:t>
      </w:r>
      <w:r w:rsidRPr="00BF5E1D">
        <w:rPr>
          <w:rFonts w:ascii="Calibri" w:eastAsia="Times New Roman" w:hAnsi="Calibri" w:cs="Calibri"/>
          <w:i/>
          <w:color w:val="000000"/>
          <w:sz w:val="24"/>
        </w:rPr>
        <w:t>in</w:t>
      </w:r>
      <w:r w:rsidRPr="00BF5E1D">
        <w:rPr>
          <w:rFonts w:ascii="Calibri" w:eastAsia="Times New Roman" w:hAnsi="Calibri" w:cs="Calibri"/>
          <w:color w:val="000000"/>
          <w:sz w:val="24"/>
        </w:rPr>
        <w:t xml:space="preserve">, </w:t>
      </w:r>
      <w:proofErr w:type="spellStart"/>
      <w:r w:rsidRPr="00BF5E1D">
        <w:rPr>
          <w:rFonts w:ascii="Calibri" w:eastAsia="Times New Roman" w:hAnsi="Calibri" w:cs="Calibri"/>
          <w:i/>
          <w:color w:val="000000"/>
          <w:sz w:val="24"/>
        </w:rPr>
        <w:t>Corela</w:t>
      </w:r>
      <w:proofErr w:type="spellEnd"/>
      <w:r w:rsidRPr="00BF5E1D">
        <w:rPr>
          <w:rFonts w:ascii="Calibri" w:eastAsia="Times New Roman" w:hAnsi="Calibri" w:cs="Calibri"/>
          <w:color w:val="000000"/>
          <w:sz w:val="24"/>
        </w:rPr>
        <w:t xml:space="preserve"> HS-4. </w:t>
      </w:r>
      <w:r w:rsidRPr="00BF5E1D">
        <w:rPr>
          <w:rFonts w:ascii="Calibri" w:eastAsia="Times New Roman" w:hAnsi="Calibri" w:cs="Calibri"/>
          <w:color w:val="000000"/>
          <w:sz w:val="24"/>
          <w:lang w:val="en-GB"/>
        </w:rPr>
        <w:t>URL : http://journals.openedition.org/corela/1370</w:t>
      </w:r>
    </w:p>
    <w:p w14:paraId="6DB6A783"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Levelt, W. J. (1993), </w:t>
      </w:r>
      <w:r w:rsidRPr="00BF5E1D">
        <w:rPr>
          <w:rFonts w:ascii="Calibri" w:eastAsia="Times New Roman" w:hAnsi="Calibri" w:cs="Calibri"/>
          <w:i/>
          <w:color w:val="000000"/>
          <w:sz w:val="24"/>
          <w:lang w:val="en-GB"/>
        </w:rPr>
        <w:t>Speaking: From intention to articulation</w:t>
      </w:r>
      <w:r w:rsidRPr="00BF5E1D">
        <w:rPr>
          <w:rFonts w:ascii="Calibri" w:eastAsia="Times New Roman" w:hAnsi="Calibri" w:cs="Calibri"/>
          <w:color w:val="000000"/>
          <w:sz w:val="24"/>
          <w:lang w:val="en-GB"/>
        </w:rPr>
        <w:t>, MIT press.</w:t>
      </w:r>
    </w:p>
    <w:p w14:paraId="13452B87"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MacLay</w:t>
      </w:r>
      <w:proofErr w:type="spellEnd"/>
      <w:r w:rsidRPr="00BF5E1D">
        <w:rPr>
          <w:rFonts w:ascii="Calibri" w:eastAsia="Times New Roman" w:hAnsi="Calibri" w:cs="Calibri"/>
          <w:color w:val="000000"/>
          <w:sz w:val="24"/>
          <w:lang w:val="en-GB"/>
        </w:rPr>
        <w:t xml:space="preserve">, H., Osgood, C. E. (1959), Hesitation Phenomena in Spontaneous English Speech, </w:t>
      </w:r>
      <w:r w:rsidRPr="00BF5E1D">
        <w:rPr>
          <w:rFonts w:ascii="Calibri" w:eastAsia="Times New Roman" w:hAnsi="Calibri" w:cs="Calibri"/>
          <w:i/>
          <w:color w:val="000000"/>
          <w:sz w:val="24"/>
          <w:lang w:val="en-GB"/>
        </w:rPr>
        <w:t>Word</w:t>
      </w:r>
      <w:r w:rsidRPr="00BF5E1D">
        <w:rPr>
          <w:rFonts w:ascii="Calibri" w:eastAsia="Times New Roman" w:hAnsi="Calibri" w:cs="Calibri"/>
          <w:color w:val="000000"/>
          <w:sz w:val="24"/>
          <w:lang w:val="en-GB"/>
        </w:rPr>
        <w:t xml:space="preserve"> 1 : 19-43.</w:t>
      </w:r>
    </w:p>
    <w:p w14:paraId="5FA392E9"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Mahl, G. F. (1956). Disturbances in the patient’s speech in psychotherapy, </w:t>
      </w:r>
      <w:r w:rsidRPr="00BF5E1D">
        <w:rPr>
          <w:rFonts w:ascii="Calibri" w:eastAsia="Times New Roman" w:hAnsi="Calibri" w:cs="Calibri"/>
          <w:i/>
          <w:color w:val="000000"/>
          <w:sz w:val="24"/>
          <w:lang w:val="en-GB"/>
        </w:rPr>
        <w:t>Journal of Abnormal et Social Psychology</w:t>
      </w:r>
      <w:r w:rsidRPr="00BF5E1D">
        <w:rPr>
          <w:rFonts w:ascii="Calibri" w:eastAsia="Times New Roman" w:hAnsi="Calibri" w:cs="Calibri"/>
          <w:color w:val="000000"/>
          <w:sz w:val="24"/>
          <w:lang w:val="en-GB"/>
        </w:rPr>
        <w:t>.</w:t>
      </w:r>
    </w:p>
    <w:p w14:paraId="2147EFAE"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rPr>
        <w:t xml:space="preserve">Mathon, C., Boyé, G., </w:t>
      </w:r>
      <w:proofErr w:type="spellStart"/>
      <w:r w:rsidRPr="00BF5E1D">
        <w:rPr>
          <w:rFonts w:ascii="Calibri" w:eastAsia="Times New Roman" w:hAnsi="Calibri" w:cs="Calibri"/>
          <w:color w:val="000000"/>
          <w:sz w:val="24"/>
        </w:rPr>
        <w:t>Kupsc</w:t>
      </w:r>
      <w:proofErr w:type="spellEnd"/>
      <w:r w:rsidRPr="00BF5E1D">
        <w:rPr>
          <w:rFonts w:ascii="Calibri" w:eastAsia="Times New Roman" w:hAnsi="Calibri" w:cs="Calibri"/>
          <w:color w:val="000000"/>
          <w:sz w:val="24"/>
        </w:rPr>
        <w:t xml:space="preserve">, A. (2016), Commentaire sportif en direct : Etude des correspondances entre le rythme du jeu et le rythme de parole, </w:t>
      </w:r>
      <w:r w:rsidRPr="00BF5E1D">
        <w:rPr>
          <w:rFonts w:ascii="Calibri" w:eastAsia="Times New Roman" w:hAnsi="Calibri" w:cs="Calibri"/>
          <w:i/>
          <w:color w:val="000000"/>
          <w:sz w:val="24"/>
        </w:rPr>
        <w:t>CMLF</w:t>
      </w:r>
      <w:r w:rsidRPr="00BF5E1D">
        <w:rPr>
          <w:rFonts w:ascii="Calibri" w:eastAsia="Times New Roman" w:hAnsi="Calibri" w:cs="Calibri"/>
          <w:color w:val="000000"/>
          <w:sz w:val="24"/>
        </w:rPr>
        <w:t xml:space="preserve"> 2016. </w:t>
      </w:r>
      <w:r w:rsidRPr="00BF5E1D">
        <w:rPr>
          <w:rFonts w:ascii="Calibri" w:eastAsia="Times New Roman" w:hAnsi="Calibri" w:cs="Calibri"/>
          <w:color w:val="000000"/>
          <w:sz w:val="24"/>
          <w:lang w:val="en-GB"/>
        </w:rPr>
        <w:t>URL : https://hal.science/hal-01461776</w:t>
      </w:r>
    </w:p>
    <w:p w14:paraId="5FC2A36D"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McNeill, D. (1992), </w:t>
      </w:r>
      <w:r w:rsidRPr="00BF5E1D">
        <w:rPr>
          <w:rFonts w:ascii="Calibri" w:eastAsia="Times New Roman" w:hAnsi="Calibri" w:cs="Calibri"/>
          <w:i/>
          <w:color w:val="000000"/>
          <w:sz w:val="24"/>
          <w:lang w:val="en-GB"/>
        </w:rPr>
        <w:t>Hand et mind: What gestures reveal about thought</w:t>
      </w:r>
      <w:r w:rsidRPr="00BF5E1D">
        <w:rPr>
          <w:rFonts w:ascii="Calibri" w:eastAsia="Times New Roman" w:hAnsi="Calibri" w:cs="Calibri"/>
          <w:color w:val="000000"/>
          <w:sz w:val="24"/>
          <w:lang w:val="en-GB"/>
        </w:rPr>
        <w:t>, Chicago : University of Chicago press.</w:t>
      </w:r>
    </w:p>
    <w:p w14:paraId="490475CC"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Meillet, A. (1906), Comment les mots changent de sens, </w:t>
      </w:r>
      <w:r w:rsidRPr="00BF5E1D">
        <w:rPr>
          <w:rFonts w:ascii="Calibri" w:eastAsia="Times New Roman" w:hAnsi="Calibri" w:cs="Calibri"/>
          <w:i/>
          <w:color w:val="000000"/>
          <w:sz w:val="24"/>
        </w:rPr>
        <w:t>Année Sociologique</w:t>
      </w:r>
      <w:r w:rsidRPr="00BF5E1D">
        <w:rPr>
          <w:rFonts w:ascii="Calibri" w:eastAsia="Times New Roman" w:hAnsi="Calibri" w:cs="Calibri"/>
          <w:color w:val="000000"/>
          <w:sz w:val="24"/>
        </w:rPr>
        <w:t xml:space="preserve"> 9 : 1-38.</w:t>
      </w:r>
    </w:p>
    <w:p w14:paraId="4B27EDD9"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Meillet, A. (1918), </w:t>
      </w:r>
      <w:r w:rsidRPr="00BF5E1D">
        <w:rPr>
          <w:rFonts w:ascii="Calibri" w:eastAsia="Times New Roman" w:hAnsi="Calibri" w:cs="Calibri"/>
          <w:i/>
          <w:color w:val="000000"/>
          <w:sz w:val="24"/>
        </w:rPr>
        <w:t>Les langues dans l’Europe nouvelle</w:t>
      </w:r>
      <w:r w:rsidRPr="00BF5E1D">
        <w:rPr>
          <w:rFonts w:ascii="Calibri" w:eastAsia="Times New Roman" w:hAnsi="Calibri" w:cs="Calibri"/>
          <w:color w:val="000000"/>
          <w:sz w:val="24"/>
        </w:rPr>
        <w:t>, Paris : Payot</w:t>
      </w:r>
    </w:p>
    <w:p w14:paraId="55DC7665"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Meillet, A. (1921) [1912], L’évolution des formes grammaticales, In : A. Meillet (éd.) </w:t>
      </w:r>
      <w:r w:rsidRPr="00BF5E1D">
        <w:rPr>
          <w:rFonts w:ascii="Calibri" w:eastAsia="Times New Roman" w:hAnsi="Calibri" w:cs="Calibri"/>
          <w:i/>
          <w:color w:val="000000"/>
          <w:sz w:val="24"/>
        </w:rPr>
        <w:t>Linguistique historique et linguistique générale</w:t>
      </w:r>
      <w:r w:rsidRPr="00BF5E1D">
        <w:rPr>
          <w:rFonts w:ascii="Calibri" w:eastAsia="Times New Roman" w:hAnsi="Calibri" w:cs="Calibri"/>
          <w:color w:val="000000"/>
          <w:sz w:val="24"/>
        </w:rPr>
        <w:t xml:space="preserve">, </w:t>
      </w:r>
      <w:r w:rsidRPr="00BF5E1D">
        <w:rPr>
          <w:rFonts w:ascii="Calibri" w:eastAsia="Times New Roman" w:hAnsi="Calibri" w:cs="Calibri"/>
          <w:i/>
          <w:color w:val="000000"/>
          <w:sz w:val="24"/>
        </w:rPr>
        <w:t>vol. 1.</w:t>
      </w:r>
      <w:r w:rsidRPr="00BF5E1D">
        <w:rPr>
          <w:rFonts w:ascii="Calibri" w:eastAsia="Times New Roman" w:hAnsi="Calibri" w:cs="Calibri"/>
          <w:color w:val="000000"/>
          <w:sz w:val="24"/>
        </w:rPr>
        <w:t>,  Paris : Librairie Ancienne Honoré Champion, 130-148.</w:t>
      </w:r>
    </w:p>
    <w:p w14:paraId="05B6F55C"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lang w:val="en-GB"/>
        </w:rPr>
        <w:t>Michaelis, L. (2006), Time et Tense, In : B. Aarts et A. McMahon (</w:t>
      </w:r>
      <w:proofErr w:type="spellStart"/>
      <w:r w:rsidRPr="00BF5E1D">
        <w:rPr>
          <w:rFonts w:ascii="Calibri" w:eastAsia="Times New Roman" w:hAnsi="Calibri" w:cs="Calibri"/>
          <w:color w:val="000000"/>
          <w:sz w:val="24"/>
          <w:lang w:val="en-GB"/>
        </w:rPr>
        <w:t>éds</w:t>
      </w:r>
      <w:proofErr w:type="spellEnd"/>
      <w:r w:rsidRPr="00BF5E1D">
        <w:rPr>
          <w:rFonts w:ascii="Calibri" w:eastAsia="Times New Roman" w:hAnsi="Calibri" w:cs="Calibri"/>
          <w:color w:val="000000"/>
          <w:sz w:val="24"/>
          <w:lang w:val="en-GB"/>
        </w:rPr>
        <w:t xml:space="preserve">), The Handbook of English Linguistics. </w:t>
      </w:r>
      <w:r w:rsidRPr="00BF5E1D">
        <w:rPr>
          <w:rFonts w:ascii="Calibri" w:eastAsia="Times New Roman" w:hAnsi="Calibri" w:cs="Calibri"/>
          <w:color w:val="000000"/>
          <w:sz w:val="24"/>
        </w:rPr>
        <w:t>Oxford : Blackwell.</w:t>
      </w:r>
    </w:p>
    <w:p w14:paraId="56EF76C7"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proofErr w:type="spellStart"/>
      <w:r w:rsidRPr="00BF5E1D">
        <w:rPr>
          <w:rFonts w:ascii="Calibri" w:eastAsia="Times New Roman" w:hAnsi="Calibri" w:cs="Calibri"/>
          <w:color w:val="000000"/>
          <w:sz w:val="24"/>
        </w:rPr>
        <w:t>Moeschler</w:t>
      </w:r>
      <w:proofErr w:type="spellEnd"/>
      <w:r w:rsidRPr="00BF5E1D">
        <w:rPr>
          <w:rFonts w:ascii="Calibri" w:eastAsia="Times New Roman" w:hAnsi="Calibri" w:cs="Calibri"/>
          <w:color w:val="000000"/>
          <w:sz w:val="24"/>
        </w:rPr>
        <w:t xml:space="preserve">, J. De Saussure, L., </w:t>
      </w:r>
      <w:proofErr w:type="spellStart"/>
      <w:r w:rsidRPr="00BF5E1D">
        <w:rPr>
          <w:rFonts w:ascii="Calibri" w:eastAsia="Times New Roman" w:hAnsi="Calibri" w:cs="Calibri"/>
          <w:color w:val="000000"/>
          <w:sz w:val="24"/>
        </w:rPr>
        <w:t>Sthioul</w:t>
      </w:r>
      <w:proofErr w:type="spellEnd"/>
      <w:r w:rsidRPr="00BF5E1D">
        <w:rPr>
          <w:rFonts w:ascii="Calibri" w:eastAsia="Times New Roman" w:hAnsi="Calibri" w:cs="Calibri"/>
          <w:color w:val="000000"/>
          <w:sz w:val="24"/>
        </w:rPr>
        <w:t xml:space="preserve">, B., Luscher, J. M., Kozlowska, M., </w:t>
      </w:r>
      <w:proofErr w:type="spellStart"/>
      <w:r w:rsidRPr="00BF5E1D">
        <w:rPr>
          <w:rFonts w:ascii="Calibri" w:eastAsia="Times New Roman" w:hAnsi="Calibri" w:cs="Calibri"/>
          <w:color w:val="000000"/>
          <w:sz w:val="24"/>
        </w:rPr>
        <w:t>Jayez</w:t>
      </w:r>
      <w:proofErr w:type="spellEnd"/>
      <w:r w:rsidRPr="00BF5E1D">
        <w:rPr>
          <w:rFonts w:ascii="Calibri" w:eastAsia="Times New Roman" w:hAnsi="Calibri" w:cs="Calibri"/>
          <w:color w:val="000000"/>
          <w:sz w:val="24"/>
        </w:rPr>
        <w:t>, J. (</w:t>
      </w:r>
      <w:proofErr w:type="spellStart"/>
      <w:r w:rsidRPr="00BF5E1D">
        <w:rPr>
          <w:rFonts w:ascii="Calibri" w:eastAsia="Times New Roman" w:hAnsi="Calibri" w:cs="Calibri"/>
          <w:color w:val="000000"/>
          <w:sz w:val="24"/>
        </w:rPr>
        <w:t>éds</w:t>
      </w:r>
      <w:proofErr w:type="spellEnd"/>
      <w:r w:rsidRPr="00BF5E1D">
        <w:rPr>
          <w:rFonts w:ascii="Calibri" w:eastAsia="Times New Roman" w:hAnsi="Calibri" w:cs="Calibri"/>
          <w:color w:val="000000"/>
          <w:sz w:val="24"/>
        </w:rPr>
        <w:t xml:space="preserve">) (1998), </w:t>
      </w:r>
      <w:r w:rsidRPr="00BF5E1D">
        <w:rPr>
          <w:rFonts w:ascii="Calibri" w:eastAsia="Times New Roman" w:hAnsi="Calibri" w:cs="Calibri"/>
          <w:i/>
          <w:color w:val="000000"/>
          <w:sz w:val="24"/>
        </w:rPr>
        <w:t>Le temps des événements. Pragmatique de la référence temporelle</w:t>
      </w:r>
      <w:r w:rsidRPr="00BF5E1D">
        <w:rPr>
          <w:rFonts w:ascii="Calibri" w:eastAsia="Times New Roman" w:hAnsi="Calibri" w:cs="Calibri"/>
          <w:color w:val="000000"/>
          <w:sz w:val="24"/>
        </w:rPr>
        <w:t xml:space="preserve">, </w:t>
      </w:r>
      <w:proofErr w:type="spellStart"/>
      <w:r w:rsidRPr="00BF5E1D">
        <w:rPr>
          <w:rFonts w:ascii="Calibri" w:eastAsia="Times New Roman" w:hAnsi="Calibri" w:cs="Calibri"/>
          <w:color w:val="000000"/>
          <w:sz w:val="24"/>
        </w:rPr>
        <w:t>Kimé</w:t>
      </w:r>
      <w:proofErr w:type="spellEnd"/>
      <w:r w:rsidRPr="00BF5E1D">
        <w:rPr>
          <w:rFonts w:ascii="Calibri" w:eastAsia="Times New Roman" w:hAnsi="Calibri" w:cs="Calibri"/>
          <w:color w:val="000000"/>
          <w:sz w:val="24"/>
        </w:rPr>
        <w:t> : Paris.</w:t>
      </w:r>
    </w:p>
    <w:p w14:paraId="3BAC9E83"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proofErr w:type="spellStart"/>
      <w:r w:rsidRPr="00BF5E1D">
        <w:rPr>
          <w:rFonts w:ascii="Calibri" w:eastAsia="Times New Roman" w:hAnsi="Calibri" w:cs="Calibri"/>
          <w:color w:val="000000"/>
          <w:sz w:val="24"/>
        </w:rPr>
        <w:t>Mondada</w:t>
      </w:r>
      <w:proofErr w:type="spellEnd"/>
      <w:r w:rsidRPr="00BF5E1D">
        <w:rPr>
          <w:rFonts w:ascii="Calibri" w:eastAsia="Times New Roman" w:hAnsi="Calibri" w:cs="Calibri"/>
          <w:color w:val="000000"/>
          <w:sz w:val="24"/>
        </w:rPr>
        <w:t xml:space="preserve">, L. (2004), Temporalité, séquentialité et multimodalité au fondement de l’organisation de l’interaction : le pointage comme pratique de prise de tour, </w:t>
      </w:r>
      <w:r w:rsidRPr="00BF5E1D">
        <w:rPr>
          <w:rFonts w:ascii="Calibri" w:eastAsia="Times New Roman" w:hAnsi="Calibri" w:cs="Calibri"/>
          <w:i/>
          <w:color w:val="000000"/>
          <w:sz w:val="24"/>
        </w:rPr>
        <w:t>Cahiers de linguistique française</w:t>
      </w:r>
      <w:r w:rsidRPr="00BF5E1D">
        <w:rPr>
          <w:rFonts w:ascii="Calibri" w:eastAsia="Times New Roman" w:hAnsi="Calibri" w:cs="Calibri"/>
          <w:color w:val="000000"/>
          <w:sz w:val="24"/>
        </w:rPr>
        <w:t xml:space="preserve"> 26 : 269-292.</w:t>
      </w:r>
    </w:p>
    <w:p w14:paraId="6849E8D8"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proofErr w:type="spellStart"/>
      <w:r w:rsidRPr="00BF5E1D">
        <w:rPr>
          <w:rFonts w:ascii="Calibri" w:eastAsia="Times New Roman" w:hAnsi="Calibri" w:cs="Calibri"/>
          <w:color w:val="000000"/>
          <w:sz w:val="24"/>
        </w:rPr>
        <w:t>Mondada</w:t>
      </w:r>
      <w:proofErr w:type="spellEnd"/>
      <w:r w:rsidRPr="00BF5E1D">
        <w:rPr>
          <w:rFonts w:ascii="Calibri" w:eastAsia="Times New Roman" w:hAnsi="Calibri" w:cs="Calibri"/>
          <w:color w:val="000000"/>
          <w:sz w:val="24"/>
        </w:rPr>
        <w:t xml:space="preserve">, L. (2012), Organisation multimodale de la parole-en-interaction : pratiques incarnées d’introduction des référents, </w:t>
      </w:r>
      <w:r w:rsidRPr="00BF5E1D">
        <w:rPr>
          <w:rFonts w:ascii="Calibri" w:eastAsia="Times New Roman" w:hAnsi="Calibri" w:cs="Calibri"/>
          <w:i/>
          <w:color w:val="000000"/>
          <w:sz w:val="24"/>
        </w:rPr>
        <w:t>Langue française</w:t>
      </w:r>
      <w:r w:rsidRPr="00BF5E1D">
        <w:rPr>
          <w:rFonts w:ascii="Calibri" w:eastAsia="Times New Roman" w:hAnsi="Calibri" w:cs="Calibri"/>
          <w:color w:val="000000"/>
          <w:sz w:val="24"/>
        </w:rPr>
        <w:t xml:space="preserve"> 175(3) : 129-147.</w:t>
      </w:r>
    </w:p>
    <w:p w14:paraId="76769DD4"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Mondada</w:t>
      </w:r>
      <w:proofErr w:type="spellEnd"/>
      <w:r w:rsidRPr="00BF5E1D">
        <w:rPr>
          <w:rFonts w:ascii="Calibri" w:eastAsia="Times New Roman" w:hAnsi="Calibri" w:cs="Calibri"/>
          <w:color w:val="000000"/>
          <w:sz w:val="24"/>
          <w:lang w:val="en-GB"/>
        </w:rPr>
        <w:t xml:space="preserve">, L. (2018). Multiple temporalities of language et body in interaction: Challenges for transcribing multimodality, </w:t>
      </w:r>
      <w:r w:rsidRPr="00BF5E1D">
        <w:rPr>
          <w:rFonts w:ascii="Calibri" w:eastAsia="Times New Roman" w:hAnsi="Calibri" w:cs="Calibri"/>
          <w:i/>
          <w:color w:val="000000"/>
          <w:sz w:val="24"/>
          <w:lang w:val="en-GB"/>
        </w:rPr>
        <w:t>Research on language et social interaction</w:t>
      </w:r>
      <w:r w:rsidRPr="00BF5E1D">
        <w:rPr>
          <w:rFonts w:ascii="Calibri" w:eastAsia="Times New Roman" w:hAnsi="Calibri" w:cs="Calibri"/>
          <w:color w:val="000000"/>
          <w:sz w:val="24"/>
          <w:lang w:val="en-GB"/>
        </w:rPr>
        <w:t xml:space="preserve"> 51(1) : 85-106.</w:t>
      </w:r>
    </w:p>
    <w:p w14:paraId="3F91B56B"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Reichenbach, H. (1947), </w:t>
      </w:r>
      <w:r w:rsidRPr="00BF5E1D">
        <w:rPr>
          <w:rFonts w:ascii="Calibri" w:eastAsia="Times New Roman" w:hAnsi="Calibri" w:cs="Calibri"/>
          <w:i/>
          <w:color w:val="000000"/>
          <w:sz w:val="24"/>
          <w:lang w:val="en-GB"/>
        </w:rPr>
        <w:t>Elements of Symbolic Logic</w:t>
      </w:r>
      <w:r w:rsidRPr="00BF5E1D">
        <w:rPr>
          <w:rFonts w:ascii="Calibri" w:eastAsia="Times New Roman" w:hAnsi="Calibri" w:cs="Calibri"/>
          <w:color w:val="000000"/>
          <w:sz w:val="24"/>
          <w:lang w:val="en-GB"/>
        </w:rPr>
        <w:t>, Londres : Collier-Macmillan.</w:t>
      </w:r>
    </w:p>
    <w:p w14:paraId="53E996D2"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Sacks, H., Schegloff, E. A., Jefferson, G. (1974), A simplest systematics for the organization of turn-taking for conversation, </w:t>
      </w:r>
      <w:r w:rsidRPr="00BF5E1D">
        <w:rPr>
          <w:rFonts w:ascii="Calibri" w:eastAsia="Times New Roman" w:hAnsi="Calibri" w:cs="Calibri"/>
          <w:i/>
          <w:color w:val="000000"/>
          <w:sz w:val="24"/>
          <w:lang w:val="en-GB"/>
        </w:rPr>
        <w:t>Language</w:t>
      </w:r>
      <w:r w:rsidRPr="00BF5E1D">
        <w:rPr>
          <w:rFonts w:ascii="Calibri" w:eastAsia="Times New Roman" w:hAnsi="Calibri" w:cs="Calibri"/>
          <w:color w:val="000000"/>
          <w:sz w:val="24"/>
          <w:lang w:val="en-GB"/>
        </w:rPr>
        <w:t xml:space="preserve"> 50(4) : 696-735.</w:t>
      </w:r>
    </w:p>
    <w:p w14:paraId="434BE508"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Salverda</w:t>
      </w:r>
      <w:proofErr w:type="spellEnd"/>
      <w:r w:rsidRPr="00BF5E1D">
        <w:rPr>
          <w:rFonts w:ascii="Calibri" w:eastAsia="Times New Roman" w:hAnsi="Calibri" w:cs="Calibri"/>
          <w:color w:val="000000"/>
          <w:sz w:val="24"/>
          <w:lang w:val="en-GB"/>
        </w:rPr>
        <w:t xml:space="preserve">, A. P., </w:t>
      </w:r>
      <w:proofErr w:type="spellStart"/>
      <w:r w:rsidRPr="00BF5E1D">
        <w:rPr>
          <w:rFonts w:ascii="Calibri" w:eastAsia="Times New Roman" w:hAnsi="Calibri" w:cs="Calibri"/>
          <w:color w:val="000000"/>
          <w:sz w:val="24"/>
          <w:lang w:val="en-GB"/>
        </w:rPr>
        <w:t>Tanenhaus</w:t>
      </w:r>
      <w:proofErr w:type="spellEnd"/>
      <w:r w:rsidRPr="00BF5E1D">
        <w:rPr>
          <w:rFonts w:ascii="Calibri" w:eastAsia="Times New Roman" w:hAnsi="Calibri" w:cs="Calibri"/>
          <w:color w:val="000000"/>
          <w:sz w:val="24"/>
          <w:lang w:val="en-GB"/>
        </w:rPr>
        <w:t xml:space="preserve">, M. K. (2010), Tracking the time course of orthographic information in spoken-word recognition, </w:t>
      </w:r>
      <w:r w:rsidRPr="00BF5E1D">
        <w:rPr>
          <w:rFonts w:ascii="Calibri" w:eastAsia="Times New Roman" w:hAnsi="Calibri" w:cs="Calibri"/>
          <w:i/>
          <w:color w:val="000000"/>
          <w:sz w:val="24"/>
          <w:lang w:val="en-GB"/>
        </w:rPr>
        <w:t>Journal of Experimental Psychology: Learning, Memory, et Cognition</w:t>
      </w:r>
      <w:r w:rsidRPr="00BF5E1D">
        <w:rPr>
          <w:rFonts w:ascii="Calibri" w:eastAsia="Times New Roman" w:hAnsi="Calibri" w:cs="Calibri"/>
          <w:color w:val="000000"/>
          <w:sz w:val="24"/>
          <w:lang w:val="en-GB"/>
        </w:rPr>
        <w:t xml:space="preserve"> 36(5) : 1108.</w:t>
      </w:r>
    </w:p>
    <w:p w14:paraId="519E4F94"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t xml:space="preserve">Saussure, F. de (1972)[1916], </w:t>
      </w:r>
      <w:r w:rsidRPr="00BF5E1D">
        <w:rPr>
          <w:rFonts w:ascii="Calibri" w:eastAsia="Times New Roman" w:hAnsi="Calibri" w:cs="Calibri"/>
          <w:i/>
          <w:color w:val="000000"/>
          <w:sz w:val="24"/>
        </w:rPr>
        <w:t>Cours de linguistique générale, Edition critique préparée par Tulio de Mauro</w:t>
      </w:r>
      <w:r w:rsidRPr="00BF5E1D">
        <w:rPr>
          <w:rFonts w:ascii="Calibri" w:eastAsia="Times New Roman" w:hAnsi="Calibri" w:cs="Calibri"/>
          <w:color w:val="000000"/>
          <w:sz w:val="24"/>
        </w:rPr>
        <w:t>, Paris : Payot.</w:t>
      </w:r>
    </w:p>
    <w:p w14:paraId="415FBB47"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r w:rsidRPr="00BF5E1D">
        <w:rPr>
          <w:rFonts w:ascii="Calibri" w:eastAsia="Times New Roman" w:hAnsi="Calibri" w:cs="Calibri"/>
          <w:color w:val="000000"/>
          <w:sz w:val="24"/>
        </w:rPr>
        <w:lastRenderedPageBreak/>
        <w:t xml:space="preserve">Saussure, L. de (2003), </w:t>
      </w:r>
      <w:r w:rsidRPr="00BF5E1D">
        <w:rPr>
          <w:rFonts w:ascii="Calibri" w:eastAsia="Times New Roman" w:hAnsi="Calibri" w:cs="Calibri"/>
          <w:i/>
          <w:color w:val="000000"/>
          <w:sz w:val="24"/>
        </w:rPr>
        <w:t>Temps et pertinence</w:t>
      </w:r>
      <w:r w:rsidRPr="00BF5E1D">
        <w:rPr>
          <w:rFonts w:ascii="Calibri" w:eastAsia="Times New Roman" w:hAnsi="Calibri" w:cs="Calibri"/>
          <w:color w:val="000000"/>
          <w:sz w:val="24"/>
        </w:rPr>
        <w:t>, Louvain-la Neuve : Duculot.</w:t>
      </w:r>
    </w:p>
    <w:p w14:paraId="10A07CD2"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Sacks, H. (1972), An initial investigation of the usability of conversational materials for doing sociology, In : D. N. </w:t>
      </w:r>
      <w:proofErr w:type="spellStart"/>
      <w:r w:rsidRPr="00BF5E1D">
        <w:rPr>
          <w:rFonts w:ascii="Calibri" w:eastAsia="Times New Roman" w:hAnsi="Calibri" w:cs="Calibri"/>
          <w:color w:val="000000"/>
          <w:sz w:val="24"/>
          <w:lang w:val="en-GB"/>
        </w:rPr>
        <w:t>Sudnow</w:t>
      </w:r>
      <w:proofErr w:type="spellEnd"/>
      <w:r w:rsidRPr="00BF5E1D">
        <w:rPr>
          <w:rFonts w:ascii="Calibri" w:eastAsia="Times New Roman" w:hAnsi="Calibri" w:cs="Calibri"/>
          <w:color w:val="000000"/>
          <w:sz w:val="24"/>
          <w:lang w:val="en-GB"/>
        </w:rPr>
        <w:t xml:space="preserve"> (</w:t>
      </w:r>
      <w:proofErr w:type="spellStart"/>
      <w:r w:rsidRPr="00BF5E1D">
        <w:rPr>
          <w:rFonts w:ascii="Calibri" w:eastAsia="Times New Roman" w:hAnsi="Calibri" w:cs="Calibri"/>
          <w:color w:val="000000"/>
          <w:sz w:val="24"/>
          <w:lang w:val="en-GB"/>
        </w:rPr>
        <w:t>éd</w:t>
      </w:r>
      <w:proofErr w:type="spellEnd"/>
      <w:r w:rsidRPr="00BF5E1D">
        <w:rPr>
          <w:rFonts w:ascii="Calibri" w:eastAsia="Times New Roman" w:hAnsi="Calibri" w:cs="Calibri"/>
          <w:color w:val="000000"/>
          <w:sz w:val="24"/>
          <w:lang w:val="en-GB"/>
        </w:rPr>
        <w:t xml:space="preserve">.), </w:t>
      </w:r>
      <w:r w:rsidRPr="00BF5E1D">
        <w:rPr>
          <w:rFonts w:ascii="Calibri" w:eastAsia="Times New Roman" w:hAnsi="Calibri" w:cs="Calibri"/>
          <w:i/>
          <w:color w:val="000000"/>
          <w:sz w:val="24"/>
          <w:lang w:val="en-GB"/>
        </w:rPr>
        <w:t>Studies in Social Interaction</w:t>
      </w:r>
      <w:r w:rsidRPr="00BF5E1D">
        <w:rPr>
          <w:rFonts w:ascii="Calibri" w:eastAsia="Times New Roman" w:hAnsi="Calibri" w:cs="Calibri"/>
          <w:color w:val="000000"/>
          <w:sz w:val="24"/>
          <w:lang w:val="en-GB"/>
        </w:rPr>
        <w:t>, New York : Free Press, 31-74.</w:t>
      </w:r>
    </w:p>
    <w:p w14:paraId="77E13896"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Sacks, H. (1984), Notes on methodology, In : J. Atkinson et J. Heritage (</w:t>
      </w:r>
      <w:proofErr w:type="spellStart"/>
      <w:r w:rsidRPr="00BF5E1D">
        <w:rPr>
          <w:rFonts w:ascii="Calibri" w:eastAsia="Times New Roman" w:hAnsi="Calibri" w:cs="Calibri"/>
          <w:color w:val="000000"/>
          <w:sz w:val="24"/>
          <w:lang w:val="en-GB"/>
        </w:rPr>
        <w:t>éds</w:t>
      </w:r>
      <w:proofErr w:type="spellEnd"/>
      <w:r w:rsidRPr="00BF5E1D">
        <w:rPr>
          <w:rFonts w:ascii="Calibri" w:eastAsia="Times New Roman" w:hAnsi="Calibri" w:cs="Calibri"/>
          <w:color w:val="000000"/>
          <w:sz w:val="24"/>
          <w:lang w:val="en-GB"/>
        </w:rPr>
        <w:t xml:space="preserve">), </w:t>
      </w:r>
      <w:r w:rsidRPr="00BF5E1D">
        <w:rPr>
          <w:rFonts w:ascii="Calibri" w:eastAsia="Times New Roman" w:hAnsi="Calibri" w:cs="Calibri"/>
          <w:i/>
          <w:color w:val="000000"/>
          <w:sz w:val="24"/>
          <w:lang w:val="en-GB"/>
        </w:rPr>
        <w:t>Structures of social action</w:t>
      </w:r>
      <w:r w:rsidRPr="00BF5E1D">
        <w:rPr>
          <w:rFonts w:ascii="Calibri" w:eastAsia="Times New Roman" w:hAnsi="Calibri" w:cs="Calibri"/>
          <w:color w:val="000000"/>
          <w:sz w:val="24"/>
          <w:lang w:val="en-GB"/>
        </w:rPr>
        <w:t>, Londres : Cambridge University Press, 21-27.</w:t>
      </w:r>
    </w:p>
    <w:p w14:paraId="1644CA75"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Schmid, H. (1994), Probabilistic Part-of-Speech Tagging Using Decision Trees, In : </w:t>
      </w:r>
      <w:r w:rsidRPr="00BF5E1D">
        <w:rPr>
          <w:rFonts w:ascii="Calibri" w:eastAsia="Times New Roman" w:hAnsi="Calibri" w:cs="Calibri"/>
          <w:i/>
          <w:color w:val="000000"/>
          <w:sz w:val="24"/>
          <w:lang w:val="en-GB"/>
        </w:rPr>
        <w:t>Proceedings of the International Conference on New Methods in Language Processing</w:t>
      </w:r>
      <w:r w:rsidRPr="00BF5E1D">
        <w:rPr>
          <w:rFonts w:ascii="Calibri" w:eastAsia="Times New Roman" w:hAnsi="Calibri" w:cs="Calibri"/>
          <w:color w:val="000000"/>
          <w:sz w:val="24"/>
          <w:lang w:val="en-GB"/>
        </w:rPr>
        <w:t>, Manchester.</w:t>
      </w:r>
    </w:p>
    <w:p w14:paraId="681796A2"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Schmid, H. (1995), Improvements in Part-of-Speech Tagging with an Application to German, In : </w:t>
      </w:r>
      <w:r w:rsidRPr="00BF5E1D">
        <w:rPr>
          <w:rFonts w:ascii="Calibri" w:eastAsia="Times New Roman" w:hAnsi="Calibri" w:cs="Calibri"/>
          <w:i/>
          <w:color w:val="000000"/>
          <w:sz w:val="24"/>
          <w:lang w:val="en-GB"/>
        </w:rPr>
        <w:t>Proceedings of the ACL SIGDAT Workshop</w:t>
      </w:r>
      <w:r w:rsidRPr="00BF5E1D">
        <w:rPr>
          <w:rFonts w:ascii="Calibri" w:eastAsia="Times New Roman" w:hAnsi="Calibri" w:cs="Calibri"/>
          <w:color w:val="000000"/>
          <w:sz w:val="24"/>
          <w:lang w:val="en-GB"/>
        </w:rPr>
        <w:t>, Dublin.</w:t>
      </w:r>
    </w:p>
    <w:p w14:paraId="6BFAC487"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Shriberg</w:t>
      </w:r>
      <w:proofErr w:type="spellEnd"/>
      <w:r w:rsidRPr="00BF5E1D">
        <w:rPr>
          <w:rFonts w:ascii="Calibri" w:eastAsia="Times New Roman" w:hAnsi="Calibri" w:cs="Calibri"/>
          <w:color w:val="000000"/>
          <w:sz w:val="24"/>
          <w:lang w:val="en-GB"/>
        </w:rPr>
        <w:t>, E. (2001), To ‘</w:t>
      </w:r>
      <w:proofErr w:type="spellStart"/>
      <w:r w:rsidRPr="00BF5E1D">
        <w:rPr>
          <w:rFonts w:ascii="Calibri" w:eastAsia="Times New Roman" w:hAnsi="Calibri" w:cs="Calibri"/>
          <w:color w:val="000000"/>
          <w:sz w:val="24"/>
          <w:lang w:val="en-GB"/>
        </w:rPr>
        <w:t>errrr’is</w:t>
      </w:r>
      <w:proofErr w:type="spellEnd"/>
      <w:r w:rsidRPr="00BF5E1D">
        <w:rPr>
          <w:rFonts w:ascii="Calibri" w:eastAsia="Times New Roman" w:hAnsi="Calibri" w:cs="Calibri"/>
          <w:color w:val="000000"/>
          <w:sz w:val="24"/>
          <w:lang w:val="en-GB"/>
        </w:rPr>
        <w:t xml:space="preserve"> human: ecology et acoustics of speech disfluencies, </w:t>
      </w:r>
      <w:r w:rsidRPr="00BF5E1D">
        <w:rPr>
          <w:rFonts w:ascii="Calibri" w:eastAsia="Times New Roman" w:hAnsi="Calibri" w:cs="Calibri"/>
          <w:i/>
          <w:color w:val="000000"/>
          <w:sz w:val="24"/>
          <w:lang w:val="en-GB"/>
        </w:rPr>
        <w:t>Journal of the international phonetic association</w:t>
      </w:r>
      <w:r w:rsidRPr="00BF5E1D">
        <w:rPr>
          <w:rFonts w:ascii="Calibri" w:eastAsia="Times New Roman" w:hAnsi="Calibri" w:cs="Calibri"/>
          <w:color w:val="000000"/>
          <w:sz w:val="24"/>
          <w:lang w:val="en-GB"/>
        </w:rPr>
        <w:t>, 31(1) : 153-169.</w:t>
      </w:r>
    </w:p>
    <w:p w14:paraId="0E525CAB"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Smith, C. S. (1991), </w:t>
      </w:r>
      <w:r w:rsidRPr="00BF5E1D">
        <w:rPr>
          <w:rFonts w:ascii="Calibri" w:eastAsia="Times New Roman" w:hAnsi="Calibri" w:cs="Calibri"/>
          <w:i/>
          <w:color w:val="000000"/>
          <w:sz w:val="24"/>
          <w:lang w:val="en-GB"/>
        </w:rPr>
        <w:t>The parameter of aspec</w:t>
      </w:r>
      <w:r w:rsidRPr="00BF5E1D">
        <w:rPr>
          <w:rFonts w:ascii="Calibri" w:eastAsia="Times New Roman" w:hAnsi="Calibri" w:cs="Calibri"/>
          <w:color w:val="000000"/>
          <w:sz w:val="24"/>
          <w:lang w:val="en-GB"/>
        </w:rPr>
        <w:t>t, Dordrecht: Kluwer Academic Press.</w:t>
      </w:r>
    </w:p>
    <w:p w14:paraId="08B9B5B6"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proofErr w:type="spellStart"/>
      <w:r w:rsidRPr="00BF5E1D">
        <w:rPr>
          <w:rFonts w:ascii="Calibri" w:eastAsia="Times New Roman" w:hAnsi="Calibri" w:cs="Calibri"/>
          <w:color w:val="000000"/>
          <w:sz w:val="24"/>
          <w:lang w:val="en-GB"/>
        </w:rPr>
        <w:t>Tanenhaus</w:t>
      </w:r>
      <w:proofErr w:type="spellEnd"/>
      <w:r w:rsidRPr="00BF5E1D">
        <w:rPr>
          <w:rFonts w:ascii="Calibri" w:eastAsia="Times New Roman" w:hAnsi="Calibri" w:cs="Calibri"/>
          <w:color w:val="000000"/>
          <w:sz w:val="24"/>
          <w:lang w:val="en-GB"/>
        </w:rPr>
        <w:t xml:space="preserve">, M. K. (2004), On-line sentence processing: past, present, et future, In : </w:t>
      </w:r>
      <w:r w:rsidRPr="00BF5E1D">
        <w:rPr>
          <w:rFonts w:ascii="Calibri" w:eastAsia="Times New Roman" w:hAnsi="Calibri" w:cs="Calibri"/>
          <w:i/>
          <w:color w:val="000000"/>
          <w:sz w:val="24"/>
          <w:lang w:val="en-GB"/>
        </w:rPr>
        <w:t>The on-line study of sentence comprehension</w:t>
      </w:r>
      <w:r w:rsidRPr="00BF5E1D">
        <w:rPr>
          <w:rFonts w:ascii="Calibri" w:eastAsia="Times New Roman" w:hAnsi="Calibri" w:cs="Calibri"/>
          <w:color w:val="000000"/>
          <w:sz w:val="24"/>
          <w:lang w:val="en-GB"/>
        </w:rPr>
        <w:t>, Psychology Press, 371-394.</w:t>
      </w:r>
    </w:p>
    <w:p w14:paraId="577CB353"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rPr>
      </w:pPr>
      <w:proofErr w:type="spellStart"/>
      <w:r w:rsidRPr="00BF5E1D">
        <w:rPr>
          <w:rFonts w:ascii="Calibri" w:eastAsia="Times New Roman" w:hAnsi="Calibri" w:cs="Calibri"/>
          <w:color w:val="000000"/>
          <w:sz w:val="24"/>
        </w:rPr>
        <w:t>Tournadre</w:t>
      </w:r>
      <w:proofErr w:type="spellEnd"/>
      <w:r w:rsidRPr="00BF5E1D">
        <w:rPr>
          <w:rFonts w:ascii="Calibri" w:eastAsia="Times New Roman" w:hAnsi="Calibri" w:cs="Calibri"/>
          <w:color w:val="000000"/>
          <w:sz w:val="24"/>
        </w:rPr>
        <w:t xml:space="preserve">, N. (2004), Typologie des aspects verbaux et intégration à une théorie du TAM, </w:t>
      </w:r>
      <w:r w:rsidRPr="00BF5E1D">
        <w:rPr>
          <w:rFonts w:ascii="Calibri" w:eastAsia="Times New Roman" w:hAnsi="Calibri" w:cs="Calibri"/>
          <w:i/>
          <w:color w:val="000000"/>
          <w:sz w:val="24"/>
        </w:rPr>
        <w:t>Bulletin de la Société de Linguistique de Pa</w:t>
      </w:r>
      <w:r w:rsidRPr="00BF5E1D">
        <w:rPr>
          <w:rFonts w:ascii="Calibri" w:eastAsia="Times New Roman" w:hAnsi="Calibri" w:cs="Calibri"/>
          <w:color w:val="000000"/>
          <w:sz w:val="24"/>
        </w:rPr>
        <w:t>ris 99(1) : 7-68.</w:t>
      </w:r>
    </w:p>
    <w:p w14:paraId="65F8576F"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lang w:val="en-GB"/>
        </w:rPr>
      </w:pPr>
      <w:r w:rsidRPr="00BF5E1D">
        <w:rPr>
          <w:rFonts w:ascii="Calibri" w:eastAsia="Times New Roman" w:hAnsi="Calibri" w:cs="Calibri"/>
          <w:color w:val="000000"/>
          <w:sz w:val="24"/>
          <w:lang w:val="en-GB"/>
        </w:rPr>
        <w:t xml:space="preserve">Wei, Y., </w:t>
      </w:r>
      <w:proofErr w:type="spellStart"/>
      <w:r w:rsidRPr="00BF5E1D">
        <w:rPr>
          <w:rFonts w:ascii="Calibri" w:eastAsia="Times New Roman" w:hAnsi="Calibri" w:cs="Calibri"/>
          <w:color w:val="000000"/>
          <w:sz w:val="24"/>
          <w:lang w:val="en-GB"/>
        </w:rPr>
        <w:t>Tanenhaus</w:t>
      </w:r>
      <w:proofErr w:type="spellEnd"/>
      <w:r w:rsidRPr="00BF5E1D">
        <w:rPr>
          <w:rFonts w:ascii="Calibri" w:eastAsia="Times New Roman" w:hAnsi="Calibri" w:cs="Calibri"/>
          <w:color w:val="000000"/>
          <w:sz w:val="24"/>
          <w:lang w:val="en-GB"/>
        </w:rPr>
        <w:t xml:space="preserve">, M. K. (2023), Analysing spoken language comprehension with eye tracking, </w:t>
      </w:r>
      <w:r w:rsidRPr="00BF5E1D">
        <w:rPr>
          <w:rFonts w:ascii="Calibri" w:eastAsia="Times New Roman" w:hAnsi="Calibri" w:cs="Calibri"/>
          <w:i/>
          <w:color w:val="000000"/>
          <w:sz w:val="24"/>
          <w:lang w:val="en-GB"/>
        </w:rPr>
        <w:t>The Routledge Handbook of Experimental Linguistics</w:t>
      </w:r>
      <w:r w:rsidRPr="00BF5E1D">
        <w:rPr>
          <w:rFonts w:ascii="Calibri" w:eastAsia="Times New Roman" w:hAnsi="Calibri" w:cs="Calibri"/>
          <w:color w:val="000000"/>
          <w:sz w:val="24"/>
          <w:lang w:val="en-GB"/>
        </w:rPr>
        <w:t>, 268-282.</w:t>
      </w:r>
    </w:p>
    <w:p w14:paraId="033F26D4" w14:textId="77777777" w:rsidR="00CD03A7" w:rsidRPr="00BF5E1D" w:rsidRDefault="00CD03A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eastAsia="Times New Roman" w:hAnsi="Calibri" w:cs="Calibri"/>
          <w:bCs/>
          <w:i/>
          <w:color w:val="000000"/>
          <w:sz w:val="24"/>
          <w:szCs w:val="24"/>
          <w:lang w:val="en-GB"/>
        </w:rPr>
      </w:pPr>
    </w:p>
    <w:p w14:paraId="28C13CE7" w14:textId="77777777" w:rsidR="00CD03A7" w:rsidRPr="00BF5E1D" w:rsidRDefault="00CD03A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b/>
          <w:bCs/>
          <w:sz w:val="24"/>
          <w:szCs w:val="24"/>
        </w:rPr>
      </w:pPr>
    </w:p>
    <w:p w14:paraId="184A3201"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b/>
          <w:bCs/>
          <w:sz w:val="24"/>
          <w:szCs w:val="24"/>
        </w:rPr>
      </w:pPr>
      <w:r w:rsidRPr="00BF5E1D">
        <w:rPr>
          <w:rFonts w:ascii="Calibri" w:hAnsi="Calibri" w:cs="Calibri"/>
          <w:b/>
          <w:bCs/>
          <w:sz w:val="24"/>
          <w:szCs w:val="24"/>
        </w:rPr>
        <w:t xml:space="preserve">Comité d’organisation </w:t>
      </w:r>
    </w:p>
    <w:p w14:paraId="716D10CD" w14:textId="77777777" w:rsidR="00CD03A7" w:rsidRDefault="00BB0A9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sz w:val="24"/>
          <w:szCs w:val="24"/>
        </w:rPr>
      </w:pPr>
      <w:r w:rsidRPr="00BF5E1D">
        <w:rPr>
          <w:rFonts w:ascii="Calibri" w:hAnsi="Calibri" w:cs="Calibri"/>
          <w:sz w:val="24"/>
          <w:szCs w:val="24"/>
        </w:rPr>
        <w:t xml:space="preserve">Yanka Bezinska (Université de Caen Normandie), Antonina Bondarenko (Université de Caen Normandie), Mathieu Goux (Université de Caen Normandie), Sophie Kraeber (Université de Caen Normandie), Adeline Patard (Université de Caen Normandie), Thierry Ruchot (Université de Caen Normandie), </w:t>
      </w:r>
      <w:proofErr w:type="spellStart"/>
      <w:r w:rsidRPr="00BF5E1D">
        <w:rPr>
          <w:rFonts w:ascii="Calibri" w:hAnsi="Calibri" w:cs="Calibri"/>
          <w:sz w:val="24"/>
          <w:szCs w:val="24"/>
        </w:rPr>
        <w:t>Yaru</w:t>
      </w:r>
      <w:proofErr w:type="spellEnd"/>
      <w:r w:rsidRPr="00BF5E1D">
        <w:rPr>
          <w:rFonts w:ascii="Calibri" w:hAnsi="Calibri" w:cs="Calibri"/>
          <w:sz w:val="24"/>
          <w:szCs w:val="24"/>
        </w:rPr>
        <w:t xml:space="preserve"> Wu (Université de Caen Normandie).</w:t>
      </w:r>
    </w:p>
    <w:p w14:paraId="002A6A68" w14:textId="77777777" w:rsidR="009B3FB0" w:rsidRDefault="009B3FB0"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sz w:val="24"/>
          <w:szCs w:val="24"/>
        </w:rPr>
      </w:pPr>
    </w:p>
    <w:p w14:paraId="7640DAD7" w14:textId="77777777" w:rsidR="009B3FB0" w:rsidRPr="00BF5E1D" w:rsidRDefault="009B3FB0"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b/>
          <w:bCs/>
          <w:sz w:val="24"/>
          <w:szCs w:val="24"/>
        </w:rPr>
      </w:pPr>
      <w:r w:rsidRPr="009B3FB0">
        <w:rPr>
          <w:rFonts w:ascii="Calibri" w:hAnsi="Calibri" w:cs="Calibri"/>
          <w:b/>
          <w:sz w:val="24"/>
          <w:szCs w:val="24"/>
        </w:rPr>
        <w:t>Contact :</w:t>
      </w:r>
      <w:r>
        <w:rPr>
          <w:rFonts w:ascii="Calibri" w:hAnsi="Calibri" w:cs="Calibri"/>
          <w:sz w:val="24"/>
          <w:szCs w:val="24"/>
        </w:rPr>
        <w:t xml:space="preserve"> </w:t>
      </w:r>
      <w:r w:rsidRPr="009B3FB0">
        <w:rPr>
          <w:rFonts w:ascii="Calibri" w:hAnsi="Calibri" w:cs="Calibri"/>
          <w:sz w:val="24"/>
          <w:szCs w:val="24"/>
        </w:rPr>
        <w:t>cerlico38@sciencesconf.org</w:t>
      </w:r>
    </w:p>
    <w:p w14:paraId="311859C0" w14:textId="77777777" w:rsidR="00CD03A7" w:rsidRPr="00BF5E1D" w:rsidRDefault="00CD03A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b/>
          <w:bCs/>
          <w:sz w:val="24"/>
          <w:szCs w:val="24"/>
        </w:rPr>
      </w:pPr>
    </w:p>
    <w:p w14:paraId="0E37F557" w14:textId="77777777" w:rsidR="00CD03A7" w:rsidRPr="00BF5E1D" w:rsidRDefault="00BB0A97" w:rsidP="00783E45">
      <w:pPr>
        <w:pStyle w:val="Titre4"/>
        <w:pBdr>
          <w:top w:val="none" w:sz="4" w:space="0" w:color="000000"/>
          <w:left w:val="none" w:sz="4" w:space="0" w:color="000000"/>
          <w:bottom w:val="none" w:sz="4" w:space="0" w:color="000000"/>
          <w:right w:val="none" w:sz="4" w:space="0" w:color="000000"/>
        </w:pBdr>
        <w:spacing w:before="0" w:after="0" w:line="240" w:lineRule="atLeast"/>
        <w:rPr>
          <w:rFonts w:ascii="Calibri" w:hAnsi="Calibri" w:cs="Calibri"/>
          <w:i w:val="0"/>
          <w:color w:val="000000" w:themeColor="text1"/>
        </w:rPr>
      </w:pPr>
      <w:r w:rsidRPr="00BF5E1D">
        <w:rPr>
          <w:rFonts w:ascii="Calibri" w:eastAsia="Times New Roman" w:hAnsi="Calibri" w:cs="Calibri"/>
          <w:b/>
          <w:i w:val="0"/>
          <w:iCs w:val="0"/>
          <w:color w:val="000000" w:themeColor="text1"/>
          <w:sz w:val="24"/>
        </w:rPr>
        <w:t>Modalités de soumission</w:t>
      </w:r>
    </w:p>
    <w:p w14:paraId="13CBD53D"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 xml:space="preserve">Les propositions anonymes sont à déposer sur </w:t>
      </w:r>
      <w:r w:rsidR="007F714B">
        <w:rPr>
          <w:rFonts w:ascii="Calibri" w:eastAsia="Times New Roman" w:hAnsi="Calibri" w:cs="Calibri"/>
          <w:color w:val="000000" w:themeColor="text1"/>
          <w:sz w:val="24"/>
        </w:rPr>
        <w:t xml:space="preserve">le </w:t>
      </w:r>
      <w:proofErr w:type="spellStart"/>
      <w:r w:rsidR="007F714B">
        <w:rPr>
          <w:rFonts w:ascii="Calibri" w:eastAsia="Times New Roman" w:hAnsi="Calibri" w:cs="Calibri"/>
          <w:color w:val="000000" w:themeColor="text1"/>
          <w:sz w:val="24"/>
        </w:rPr>
        <w:t>siteweb</w:t>
      </w:r>
      <w:proofErr w:type="spellEnd"/>
      <w:r w:rsidR="007F714B">
        <w:rPr>
          <w:rFonts w:ascii="Calibri" w:eastAsia="Times New Roman" w:hAnsi="Calibri" w:cs="Calibri"/>
          <w:color w:val="000000" w:themeColor="text1"/>
          <w:sz w:val="24"/>
        </w:rPr>
        <w:t xml:space="preserve"> de la conférence (</w:t>
      </w:r>
      <w:hyperlink r:id="rId7" w:history="1">
        <w:r w:rsidR="007F714B" w:rsidRPr="00A01D88">
          <w:rPr>
            <w:rStyle w:val="Lienhypertexte"/>
            <w:rFonts w:ascii="Calibri" w:eastAsia="Times New Roman" w:hAnsi="Calibri" w:cs="Calibri"/>
            <w:sz w:val="24"/>
          </w:rPr>
          <w:t>https://cerlico38.sciencesconf.org/</w:t>
        </w:r>
      </w:hyperlink>
      <w:r w:rsidR="007F714B">
        <w:rPr>
          <w:rFonts w:ascii="Calibri" w:eastAsia="Times New Roman" w:hAnsi="Calibri" w:cs="Calibri"/>
          <w:color w:val="000000" w:themeColor="text1"/>
          <w:sz w:val="24"/>
        </w:rPr>
        <w:t xml:space="preserve">) </w:t>
      </w:r>
      <w:r w:rsidRPr="00BF5E1D">
        <w:rPr>
          <w:rFonts w:ascii="Calibri" w:eastAsia="Times New Roman" w:hAnsi="Calibri" w:cs="Calibri"/>
          <w:color w:val="000000" w:themeColor="text1"/>
          <w:sz w:val="24"/>
        </w:rPr>
        <w:t>avant le </w:t>
      </w:r>
      <w:r w:rsidRPr="00BF5E1D">
        <w:rPr>
          <w:rFonts w:ascii="Calibri" w:eastAsia="Times New Roman" w:hAnsi="Calibri" w:cs="Calibri"/>
          <w:b/>
          <w:color w:val="000000" w:themeColor="text1"/>
          <w:sz w:val="24"/>
        </w:rPr>
        <w:t>15 décembre 2026</w:t>
      </w:r>
      <w:r w:rsidRPr="00BF5E1D">
        <w:rPr>
          <w:rFonts w:ascii="Calibri" w:eastAsia="Times New Roman" w:hAnsi="Calibri" w:cs="Calibri"/>
          <w:color w:val="000000" w:themeColor="text1"/>
          <w:sz w:val="24"/>
        </w:rPr>
        <w:t>.</w:t>
      </w:r>
    </w:p>
    <w:p w14:paraId="0DC03558"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Elles devront préciser l’axe choisi et comporteront une présentation de la problématique et des données (environ 500 mots) ainsi qu’une brève bibliographie.</w:t>
      </w:r>
    </w:p>
    <w:p w14:paraId="21CB1C94" w14:textId="77777777" w:rsidR="00CD03A7" w:rsidRPr="00BF5E1D" w:rsidRDefault="00BB0A97" w:rsidP="00783E45">
      <w:p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Elles pourront être rédigées en français ou en anglais.</w:t>
      </w:r>
    </w:p>
    <w:p w14:paraId="081428AB" w14:textId="77777777" w:rsidR="00CD03A7" w:rsidRPr="00BF5E1D" w:rsidRDefault="00BB0A97" w:rsidP="00783E45">
      <w:pPr>
        <w:pBdr>
          <w:top w:val="none" w:sz="4" w:space="0" w:color="000000"/>
          <w:left w:val="none" w:sz="4" w:space="0" w:color="000000"/>
          <w:bottom w:val="none" w:sz="4" w:space="0" w:color="000000"/>
          <w:right w:val="none" w:sz="4" w:space="0" w:color="000000"/>
        </w:pBdr>
        <w:tabs>
          <w:tab w:val="left" w:pos="6039"/>
        </w:tabs>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Dates clés :</w:t>
      </w:r>
      <w:r w:rsidRPr="00BF5E1D">
        <w:rPr>
          <w:rFonts w:ascii="Calibri" w:hAnsi="Calibri" w:cs="Calibri"/>
          <w:color w:val="000000" w:themeColor="text1"/>
        </w:rPr>
        <w:tab/>
      </w:r>
    </w:p>
    <w:p w14:paraId="0868E5DE" w14:textId="77777777" w:rsidR="00CD03A7" w:rsidRPr="00BF5E1D" w:rsidRDefault="00BB0A97" w:rsidP="00783E45">
      <w:pPr>
        <w:pStyle w:val="Paragraphedeliste"/>
        <w:numPr>
          <w:ilvl w:val="0"/>
          <w:numId w:val="39"/>
        </w:num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Date limite d’envoi des propositions : 15 décembre 2026</w:t>
      </w:r>
    </w:p>
    <w:p w14:paraId="3B471C89" w14:textId="77777777" w:rsidR="00CD03A7" w:rsidRPr="00BF5E1D" w:rsidRDefault="00BB0A97" w:rsidP="00783E45">
      <w:pPr>
        <w:pStyle w:val="Paragraphedeliste"/>
        <w:numPr>
          <w:ilvl w:val="0"/>
          <w:numId w:val="39"/>
        </w:num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Date de notification aux auteurs : 15 février 2027</w:t>
      </w:r>
    </w:p>
    <w:p w14:paraId="321E9806" w14:textId="77777777" w:rsidR="00CD03A7" w:rsidRPr="00BF5E1D" w:rsidRDefault="00BB0A97" w:rsidP="00783E45">
      <w:pPr>
        <w:pStyle w:val="Paragraphedeliste"/>
        <w:numPr>
          <w:ilvl w:val="0"/>
          <w:numId w:val="39"/>
        </w:num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Ouverture des inscriptions : 15 mars 2027</w:t>
      </w:r>
    </w:p>
    <w:p w14:paraId="5ABAF95E" w14:textId="77777777" w:rsidR="00CD03A7" w:rsidRPr="00BF5E1D" w:rsidRDefault="00BB0A97" w:rsidP="00783E45">
      <w:pPr>
        <w:pStyle w:val="Paragraphedeliste"/>
        <w:numPr>
          <w:ilvl w:val="0"/>
          <w:numId w:val="39"/>
        </w:num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Publication du programme définitif : 25 avril 2027</w:t>
      </w:r>
    </w:p>
    <w:p w14:paraId="51FD6729" w14:textId="77777777" w:rsidR="00CD03A7" w:rsidRPr="00BF5E1D" w:rsidRDefault="00BB0A97" w:rsidP="00783E45">
      <w:pPr>
        <w:pStyle w:val="Paragraphedeliste"/>
        <w:numPr>
          <w:ilvl w:val="0"/>
          <w:numId w:val="39"/>
        </w:numPr>
        <w:pBdr>
          <w:top w:val="none" w:sz="4" w:space="0" w:color="000000"/>
          <w:left w:val="none" w:sz="4" w:space="0" w:color="000000"/>
          <w:bottom w:val="none" w:sz="4" w:space="0" w:color="000000"/>
          <w:right w:val="none" w:sz="4" w:space="0" w:color="000000"/>
        </w:pBdr>
        <w:spacing w:after="0" w:line="240" w:lineRule="atLeast"/>
        <w:rPr>
          <w:rFonts w:ascii="Calibri" w:hAnsi="Calibri" w:cs="Calibri"/>
          <w:color w:val="000000" w:themeColor="text1"/>
        </w:rPr>
      </w:pPr>
      <w:r w:rsidRPr="00BF5E1D">
        <w:rPr>
          <w:rFonts w:ascii="Calibri" w:eastAsia="Times New Roman" w:hAnsi="Calibri" w:cs="Calibri"/>
          <w:color w:val="000000" w:themeColor="text1"/>
          <w:sz w:val="24"/>
        </w:rPr>
        <w:t>Date du colloque : 27 et 28 mai 2027</w:t>
      </w:r>
    </w:p>
    <w:p w14:paraId="016B6BD6" w14:textId="77777777" w:rsidR="00CD03A7" w:rsidRPr="00BF5E1D" w:rsidRDefault="00CD03A7" w:rsidP="00783E45">
      <w:pPr>
        <w:pBdr>
          <w:top w:val="none" w:sz="4" w:space="0" w:color="000000"/>
          <w:left w:val="none" w:sz="4" w:space="0" w:color="000000"/>
          <w:bottom w:val="none" w:sz="4" w:space="0" w:color="000000"/>
          <w:right w:val="none" w:sz="4" w:space="0" w:color="000000"/>
        </w:pBdr>
        <w:spacing w:after="0" w:line="240" w:lineRule="atLeast"/>
        <w:jc w:val="both"/>
        <w:rPr>
          <w:rFonts w:ascii="Calibri" w:hAnsi="Calibri" w:cs="Calibri"/>
          <w:b/>
          <w:bCs/>
          <w:sz w:val="24"/>
          <w:szCs w:val="24"/>
        </w:rPr>
      </w:pPr>
    </w:p>
    <w:sectPr w:rsidR="00CD03A7" w:rsidRPr="00BF5E1D">
      <w:pgSz w:w="11906" w:h="16838"/>
      <w:pgMar w:top="1134" w:right="127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CE7C4D" w14:textId="77777777" w:rsidR="00375501" w:rsidRDefault="00375501">
      <w:pPr>
        <w:spacing w:after="0" w:line="240" w:lineRule="auto"/>
      </w:pPr>
      <w:r>
        <w:separator/>
      </w:r>
    </w:p>
  </w:endnote>
  <w:endnote w:type="continuationSeparator" w:id="0">
    <w:p w14:paraId="2CACD5FC" w14:textId="77777777" w:rsidR="00375501" w:rsidRDefault="00375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74D71E" w14:textId="77777777" w:rsidR="00375501" w:rsidRDefault="00375501">
      <w:pPr>
        <w:spacing w:after="0" w:line="240" w:lineRule="auto"/>
      </w:pPr>
      <w:r>
        <w:separator/>
      </w:r>
    </w:p>
  </w:footnote>
  <w:footnote w:type="continuationSeparator" w:id="0">
    <w:p w14:paraId="6DFA88EE" w14:textId="77777777" w:rsidR="00375501" w:rsidRDefault="00375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D3965"/>
    <w:multiLevelType w:val="multilevel"/>
    <w:tmpl w:val="F364DE4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C5070D0"/>
    <w:multiLevelType w:val="multilevel"/>
    <w:tmpl w:val="341EF3AA"/>
    <w:lvl w:ilvl="0">
      <w:start w:val="1"/>
      <w:numFmt w:val="bullet"/>
      <w:lvlText w:val="–"/>
      <w:lvlJc w:val="left"/>
      <w:pPr>
        <w:ind w:left="1495" w:hanging="360"/>
      </w:pPr>
      <w:rPr>
        <w:rFonts w:ascii="Arial" w:eastAsia="Arial" w:hAnsi="Arial" w:cs="Arial" w:hint="default"/>
      </w:rPr>
    </w:lvl>
    <w:lvl w:ilvl="1">
      <w:start w:val="1"/>
      <w:numFmt w:val="bullet"/>
      <w:lvlText w:val="o"/>
      <w:lvlJc w:val="left"/>
      <w:pPr>
        <w:ind w:left="2137" w:hanging="360"/>
      </w:pPr>
      <w:rPr>
        <w:rFonts w:ascii="Courier New" w:eastAsia="Courier New" w:hAnsi="Courier New" w:cs="Courier New" w:hint="default"/>
      </w:rPr>
    </w:lvl>
    <w:lvl w:ilvl="2">
      <w:start w:val="1"/>
      <w:numFmt w:val="bullet"/>
      <w:lvlText w:val="§"/>
      <w:lvlJc w:val="left"/>
      <w:pPr>
        <w:ind w:left="2857" w:hanging="360"/>
      </w:pPr>
      <w:rPr>
        <w:rFonts w:ascii="Wingdings" w:eastAsia="Wingdings" w:hAnsi="Wingdings" w:cs="Wingdings" w:hint="default"/>
      </w:rPr>
    </w:lvl>
    <w:lvl w:ilvl="3">
      <w:start w:val="1"/>
      <w:numFmt w:val="bullet"/>
      <w:lvlText w:val="·"/>
      <w:lvlJc w:val="left"/>
      <w:pPr>
        <w:ind w:left="3577" w:hanging="360"/>
      </w:pPr>
      <w:rPr>
        <w:rFonts w:ascii="Symbol" w:eastAsia="Symbol" w:hAnsi="Symbol" w:cs="Symbol" w:hint="default"/>
      </w:rPr>
    </w:lvl>
    <w:lvl w:ilvl="4">
      <w:start w:val="1"/>
      <w:numFmt w:val="bullet"/>
      <w:lvlText w:val="o"/>
      <w:lvlJc w:val="left"/>
      <w:pPr>
        <w:ind w:left="4297" w:hanging="360"/>
      </w:pPr>
      <w:rPr>
        <w:rFonts w:ascii="Courier New" w:eastAsia="Courier New" w:hAnsi="Courier New" w:cs="Courier New" w:hint="default"/>
      </w:rPr>
    </w:lvl>
    <w:lvl w:ilvl="5">
      <w:start w:val="1"/>
      <w:numFmt w:val="bullet"/>
      <w:lvlText w:val="§"/>
      <w:lvlJc w:val="left"/>
      <w:pPr>
        <w:ind w:left="5017" w:hanging="360"/>
      </w:pPr>
      <w:rPr>
        <w:rFonts w:ascii="Wingdings" w:eastAsia="Wingdings" w:hAnsi="Wingdings" w:cs="Wingdings" w:hint="default"/>
      </w:rPr>
    </w:lvl>
    <w:lvl w:ilvl="6">
      <w:start w:val="1"/>
      <w:numFmt w:val="bullet"/>
      <w:lvlText w:val="·"/>
      <w:lvlJc w:val="left"/>
      <w:pPr>
        <w:ind w:left="5737" w:hanging="360"/>
      </w:pPr>
      <w:rPr>
        <w:rFonts w:ascii="Symbol" w:eastAsia="Symbol" w:hAnsi="Symbol" w:cs="Symbol" w:hint="default"/>
      </w:rPr>
    </w:lvl>
    <w:lvl w:ilvl="7">
      <w:start w:val="1"/>
      <w:numFmt w:val="bullet"/>
      <w:lvlText w:val="o"/>
      <w:lvlJc w:val="left"/>
      <w:pPr>
        <w:ind w:left="6457" w:hanging="360"/>
      </w:pPr>
      <w:rPr>
        <w:rFonts w:ascii="Courier New" w:eastAsia="Courier New" w:hAnsi="Courier New" w:cs="Courier New" w:hint="default"/>
      </w:rPr>
    </w:lvl>
    <w:lvl w:ilvl="8">
      <w:start w:val="1"/>
      <w:numFmt w:val="bullet"/>
      <w:lvlText w:val="§"/>
      <w:lvlJc w:val="left"/>
      <w:pPr>
        <w:ind w:left="7177" w:hanging="360"/>
      </w:pPr>
      <w:rPr>
        <w:rFonts w:ascii="Wingdings" w:eastAsia="Wingdings" w:hAnsi="Wingdings" w:cs="Wingdings" w:hint="default"/>
      </w:rPr>
    </w:lvl>
  </w:abstractNum>
  <w:abstractNum w:abstractNumId="2" w15:restartNumberingAfterBreak="0">
    <w:nsid w:val="0EC94218"/>
    <w:multiLevelType w:val="multilevel"/>
    <w:tmpl w:val="5F96603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0F39DEEF"/>
    <w:multiLevelType w:val="multilevel"/>
    <w:tmpl w:val="8274367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0FCA00EA"/>
    <w:multiLevelType w:val="multilevel"/>
    <w:tmpl w:val="59C66200"/>
    <w:lvl w:ilvl="0">
      <w:start w:val="1"/>
      <w:numFmt w:val="bullet"/>
      <w:lvlText w:val="-"/>
      <w:lvlJc w:val="left"/>
      <w:pPr>
        <w:ind w:left="420" w:hanging="360"/>
      </w:pPr>
      <w:rPr>
        <w:rFonts w:ascii="Symbol" w:eastAsia="Symbol" w:hAnsi="Symbol" w:cs="Symbol" w:hint="default"/>
      </w:rPr>
    </w:lvl>
    <w:lvl w:ilvl="1">
      <w:start w:val="1"/>
      <w:numFmt w:val="bullet"/>
      <w:lvlText w:val="o"/>
      <w:lvlJc w:val="left"/>
      <w:pPr>
        <w:ind w:left="1140" w:hanging="360"/>
      </w:pPr>
      <w:rPr>
        <w:rFonts w:ascii="Courier New" w:eastAsia="Courier New" w:hAnsi="Courier New" w:cs="Courier New" w:hint="default"/>
      </w:rPr>
    </w:lvl>
    <w:lvl w:ilvl="2">
      <w:start w:val="1"/>
      <w:numFmt w:val="bullet"/>
      <w:lvlText w:val=""/>
      <w:lvlJc w:val="left"/>
      <w:pPr>
        <w:ind w:left="1860" w:hanging="360"/>
      </w:pPr>
      <w:rPr>
        <w:rFonts w:ascii="Wingdings" w:eastAsia="Wingdings" w:hAnsi="Wingdings" w:cs="Wingdings" w:hint="default"/>
      </w:rPr>
    </w:lvl>
    <w:lvl w:ilvl="3">
      <w:start w:val="1"/>
      <w:numFmt w:val="bullet"/>
      <w:lvlText w:val=""/>
      <w:lvlJc w:val="left"/>
      <w:pPr>
        <w:ind w:left="2580" w:hanging="360"/>
      </w:pPr>
      <w:rPr>
        <w:rFonts w:ascii="Symbol" w:eastAsia="Symbol" w:hAnsi="Symbol" w:cs="Symbol" w:hint="default"/>
      </w:rPr>
    </w:lvl>
    <w:lvl w:ilvl="4">
      <w:start w:val="1"/>
      <w:numFmt w:val="bullet"/>
      <w:lvlText w:val="o"/>
      <w:lvlJc w:val="left"/>
      <w:pPr>
        <w:ind w:left="3300" w:hanging="360"/>
      </w:pPr>
      <w:rPr>
        <w:rFonts w:ascii="Courier New" w:eastAsia="Courier New" w:hAnsi="Courier New" w:cs="Courier New" w:hint="default"/>
      </w:rPr>
    </w:lvl>
    <w:lvl w:ilvl="5">
      <w:start w:val="1"/>
      <w:numFmt w:val="bullet"/>
      <w:lvlText w:val=""/>
      <w:lvlJc w:val="left"/>
      <w:pPr>
        <w:ind w:left="4020" w:hanging="360"/>
      </w:pPr>
      <w:rPr>
        <w:rFonts w:ascii="Wingdings" w:eastAsia="Wingdings" w:hAnsi="Wingdings" w:cs="Wingdings" w:hint="default"/>
      </w:rPr>
    </w:lvl>
    <w:lvl w:ilvl="6">
      <w:start w:val="1"/>
      <w:numFmt w:val="bullet"/>
      <w:lvlText w:val=""/>
      <w:lvlJc w:val="left"/>
      <w:pPr>
        <w:ind w:left="4740" w:hanging="360"/>
      </w:pPr>
      <w:rPr>
        <w:rFonts w:ascii="Symbol" w:eastAsia="Symbol" w:hAnsi="Symbol" w:cs="Symbol" w:hint="default"/>
      </w:rPr>
    </w:lvl>
    <w:lvl w:ilvl="7">
      <w:start w:val="1"/>
      <w:numFmt w:val="bullet"/>
      <w:lvlText w:val="o"/>
      <w:lvlJc w:val="left"/>
      <w:pPr>
        <w:ind w:left="5460" w:hanging="360"/>
      </w:pPr>
      <w:rPr>
        <w:rFonts w:ascii="Courier New" w:eastAsia="Courier New" w:hAnsi="Courier New" w:cs="Courier New" w:hint="default"/>
      </w:rPr>
    </w:lvl>
    <w:lvl w:ilvl="8">
      <w:start w:val="1"/>
      <w:numFmt w:val="bullet"/>
      <w:lvlText w:val=""/>
      <w:lvlJc w:val="left"/>
      <w:pPr>
        <w:ind w:left="6180" w:hanging="360"/>
      </w:pPr>
      <w:rPr>
        <w:rFonts w:ascii="Wingdings" w:eastAsia="Wingdings" w:hAnsi="Wingdings" w:cs="Wingdings" w:hint="default"/>
      </w:rPr>
    </w:lvl>
  </w:abstractNum>
  <w:abstractNum w:abstractNumId="5" w15:restartNumberingAfterBreak="0">
    <w:nsid w:val="14D065EE"/>
    <w:multiLevelType w:val="multilevel"/>
    <w:tmpl w:val="49A47B84"/>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6" w15:restartNumberingAfterBreak="0">
    <w:nsid w:val="1F0B3310"/>
    <w:multiLevelType w:val="multilevel"/>
    <w:tmpl w:val="134EE668"/>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7" w15:restartNumberingAfterBreak="0">
    <w:nsid w:val="24C7A739"/>
    <w:multiLevelType w:val="multilevel"/>
    <w:tmpl w:val="C166FC4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2AC9B80B"/>
    <w:multiLevelType w:val="multilevel"/>
    <w:tmpl w:val="1D0E0E9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2B784A0D"/>
    <w:multiLevelType w:val="multilevel"/>
    <w:tmpl w:val="3356CB64"/>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317ABD94"/>
    <w:multiLevelType w:val="multilevel"/>
    <w:tmpl w:val="6F4ADD26"/>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11" w15:restartNumberingAfterBreak="0">
    <w:nsid w:val="3528A23D"/>
    <w:multiLevelType w:val="multilevel"/>
    <w:tmpl w:val="96BA072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66A8EA8"/>
    <w:multiLevelType w:val="multilevel"/>
    <w:tmpl w:val="C5D2917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68006FF"/>
    <w:multiLevelType w:val="multilevel"/>
    <w:tmpl w:val="5DA4B5E6"/>
    <w:lvl w:ilvl="0">
      <w:start w:val="1"/>
      <w:numFmt w:val="bullet"/>
      <w:lvlText w:val=""/>
      <w:lvlJc w:val="left"/>
      <w:pPr>
        <w:ind w:left="4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CD533CC"/>
    <w:multiLevelType w:val="multilevel"/>
    <w:tmpl w:val="DDB4FED8"/>
    <w:lvl w:ilvl="0">
      <w:start w:val="1"/>
      <w:numFmt w:val="bullet"/>
      <w:lvlText w:val="·"/>
      <w:lvlJc w:val="left"/>
      <w:pPr>
        <w:ind w:left="360" w:hanging="360"/>
      </w:pPr>
      <w:rPr>
        <w:rFonts w:ascii="Symbol" w:eastAsia="Symbol" w:hAnsi="Symbol" w:cs="Symbol"/>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Wingdings" w:eastAsia="Wingdings" w:hAnsi="Wingdings" w:cs="Wingdings" w:hint="default"/>
      </w:rPr>
    </w:lvl>
    <w:lvl w:ilvl="3">
      <w:start w:val="1"/>
      <w:numFmt w:val="bullet"/>
      <w:lvlText w:val="·"/>
      <w:lvlJc w:val="left"/>
      <w:pPr>
        <w:ind w:left="2520" w:hanging="360"/>
      </w:pPr>
      <w:rPr>
        <w:rFonts w:ascii="Symbol" w:eastAsia="Symbol" w:hAnsi="Symbol" w:cs="Symbol"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Wingdings" w:eastAsia="Wingdings" w:hAnsi="Wingdings" w:cs="Wingdings" w:hint="default"/>
      </w:rPr>
    </w:lvl>
    <w:lvl w:ilvl="6">
      <w:start w:val="1"/>
      <w:numFmt w:val="bullet"/>
      <w:lvlText w:val="·"/>
      <w:lvlJc w:val="left"/>
      <w:pPr>
        <w:ind w:left="4680" w:hanging="360"/>
      </w:pPr>
      <w:rPr>
        <w:rFonts w:ascii="Symbol" w:eastAsia="Symbol" w:hAnsi="Symbol" w:cs="Symbol"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Wingdings" w:eastAsia="Wingdings" w:hAnsi="Wingdings" w:cs="Wingdings" w:hint="default"/>
      </w:rPr>
    </w:lvl>
  </w:abstractNum>
  <w:abstractNum w:abstractNumId="15" w15:restartNumberingAfterBreak="0">
    <w:nsid w:val="41731D72"/>
    <w:multiLevelType w:val="multilevel"/>
    <w:tmpl w:val="DAFC963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6" w15:restartNumberingAfterBreak="0">
    <w:nsid w:val="48564A7A"/>
    <w:multiLevelType w:val="multilevel"/>
    <w:tmpl w:val="DA42BC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861A813"/>
    <w:multiLevelType w:val="multilevel"/>
    <w:tmpl w:val="95C65C0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4DC37E48"/>
    <w:multiLevelType w:val="multilevel"/>
    <w:tmpl w:val="537054E2"/>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5441C180"/>
    <w:multiLevelType w:val="multilevel"/>
    <w:tmpl w:val="8014E44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55EC2586"/>
    <w:multiLevelType w:val="multilevel"/>
    <w:tmpl w:val="A0EE7506"/>
    <w:lvl w:ilvl="0">
      <w:start w:val="1"/>
      <w:numFmt w:val="bullet"/>
      <w:lvlText w:val="–"/>
      <w:lvlJc w:val="left"/>
      <w:pPr>
        <w:ind w:left="1418" w:hanging="360"/>
      </w:pPr>
      <w:rPr>
        <w:rFonts w:ascii="Arial" w:eastAsia="Arial" w:hAnsi="Arial" w:cs="Arial"/>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21" w15:restartNumberingAfterBreak="0">
    <w:nsid w:val="58B56828"/>
    <w:multiLevelType w:val="multilevel"/>
    <w:tmpl w:val="DFFC4EF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2" w15:restartNumberingAfterBreak="0">
    <w:nsid w:val="6075F746"/>
    <w:multiLevelType w:val="multilevel"/>
    <w:tmpl w:val="8E38823C"/>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3" w15:restartNumberingAfterBreak="0">
    <w:nsid w:val="613174EC"/>
    <w:multiLevelType w:val="multilevel"/>
    <w:tmpl w:val="CFD00EA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4" w15:restartNumberingAfterBreak="0">
    <w:nsid w:val="61EB7FFE"/>
    <w:multiLevelType w:val="multilevel"/>
    <w:tmpl w:val="2F4A72F4"/>
    <w:lvl w:ilvl="0">
      <w:start w:val="1"/>
      <w:numFmt w:val="bullet"/>
      <w:lvlText w:val="–"/>
      <w:lvlJc w:val="left"/>
      <w:pPr>
        <w:ind w:left="1129" w:hanging="360"/>
      </w:pPr>
      <w:rPr>
        <w:rFonts w:ascii="Arial" w:eastAsia="Arial" w:hAnsi="Arial" w:cs="Arial"/>
      </w:rPr>
    </w:lvl>
    <w:lvl w:ilvl="1">
      <w:start w:val="1"/>
      <w:numFmt w:val="bullet"/>
      <w:lvlText w:val="o"/>
      <w:lvlJc w:val="left"/>
      <w:pPr>
        <w:ind w:left="1849" w:hanging="360"/>
      </w:pPr>
      <w:rPr>
        <w:rFonts w:ascii="Courier New" w:eastAsia="Courier New" w:hAnsi="Courier New" w:cs="Courier New" w:hint="default"/>
      </w:rPr>
    </w:lvl>
    <w:lvl w:ilvl="2">
      <w:start w:val="1"/>
      <w:numFmt w:val="bullet"/>
      <w:lvlText w:val="§"/>
      <w:lvlJc w:val="left"/>
      <w:pPr>
        <w:ind w:left="2569" w:hanging="360"/>
      </w:pPr>
      <w:rPr>
        <w:rFonts w:ascii="Wingdings" w:eastAsia="Wingdings" w:hAnsi="Wingdings" w:cs="Wingdings" w:hint="default"/>
      </w:rPr>
    </w:lvl>
    <w:lvl w:ilvl="3">
      <w:start w:val="1"/>
      <w:numFmt w:val="bullet"/>
      <w:lvlText w:val="·"/>
      <w:lvlJc w:val="left"/>
      <w:pPr>
        <w:ind w:left="3289" w:hanging="360"/>
      </w:pPr>
      <w:rPr>
        <w:rFonts w:ascii="Symbol" w:eastAsia="Symbol" w:hAnsi="Symbol" w:cs="Symbol" w:hint="default"/>
      </w:rPr>
    </w:lvl>
    <w:lvl w:ilvl="4">
      <w:start w:val="1"/>
      <w:numFmt w:val="bullet"/>
      <w:lvlText w:val="o"/>
      <w:lvlJc w:val="left"/>
      <w:pPr>
        <w:ind w:left="4009" w:hanging="360"/>
      </w:pPr>
      <w:rPr>
        <w:rFonts w:ascii="Courier New" w:eastAsia="Courier New" w:hAnsi="Courier New" w:cs="Courier New" w:hint="default"/>
      </w:rPr>
    </w:lvl>
    <w:lvl w:ilvl="5">
      <w:start w:val="1"/>
      <w:numFmt w:val="bullet"/>
      <w:lvlText w:val="§"/>
      <w:lvlJc w:val="left"/>
      <w:pPr>
        <w:ind w:left="4729" w:hanging="360"/>
      </w:pPr>
      <w:rPr>
        <w:rFonts w:ascii="Wingdings" w:eastAsia="Wingdings" w:hAnsi="Wingdings" w:cs="Wingdings" w:hint="default"/>
      </w:rPr>
    </w:lvl>
    <w:lvl w:ilvl="6">
      <w:start w:val="1"/>
      <w:numFmt w:val="bullet"/>
      <w:lvlText w:val="·"/>
      <w:lvlJc w:val="left"/>
      <w:pPr>
        <w:ind w:left="5449" w:hanging="360"/>
      </w:pPr>
      <w:rPr>
        <w:rFonts w:ascii="Symbol" w:eastAsia="Symbol" w:hAnsi="Symbol" w:cs="Symbol" w:hint="default"/>
      </w:rPr>
    </w:lvl>
    <w:lvl w:ilvl="7">
      <w:start w:val="1"/>
      <w:numFmt w:val="bullet"/>
      <w:lvlText w:val="o"/>
      <w:lvlJc w:val="left"/>
      <w:pPr>
        <w:ind w:left="6169" w:hanging="360"/>
      </w:pPr>
      <w:rPr>
        <w:rFonts w:ascii="Courier New" w:eastAsia="Courier New" w:hAnsi="Courier New" w:cs="Courier New" w:hint="default"/>
      </w:rPr>
    </w:lvl>
    <w:lvl w:ilvl="8">
      <w:start w:val="1"/>
      <w:numFmt w:val="bullet"/>
      <w:lvlText w:val="§"/>
      <w:lvlJc w:val="left"/>
      <w:pPr>
        <w:ind w:left="6889" w:hanging="360"/>
      </w:pPr>
      <w:rPr>
        <w:rFonts w:ascii="Wingdings" w:eastAsia="Wingdings" w:hAnsi="Wingdings" w:cs="Wingdings" w:hint="default"/>
      </w:rPr>
    </w:lvl>
  </w:abstractNum>
  <w:abstractNum w:abstractNumId="25" w15:restartNumberingAfterBreak="0">
    <w:nsid w:val="67732C19"/>
    <w:multiLevelType w:val="multilevel"/>
    <w:tmpl w:val="B04E3C74"/>
    <w:lvl w:ilvl="0">
      <w:start w:val="1"/>
      <w:numFmt w:val="bullet"/>
      <w:lvlText w:val="·"/>
      <w:lvlJc w:val="left"/>
      <w:pPr>
        <w:ind w:left="829" w:hanging="360"/>
      </w:pPr>
      <w:rPr>
        <w:rFonts w:ascii="Symbol" w:eastAsia="Symbol" w:hAnsi="Symbol" w:cs="Symbol" w:hint="default"/>
      </w:rPr>
    </w:lvl>
    <w:lvl w:ilvl="1">
      <w:start w:val="1"/>
      <w:numFmt w:val="bullet"/>
      <w:lvlText w:val="o"/>
      <w:lvlJc w:val="left"/>
      <w:pPr>
        <w:ind w:left="1549" w:hanging="360"/>
      </w:pPr>
      <w:rPr>
        <w:rFonts w:ascii="Courier New" w:eastAsia="Courier New" w:hAnsi="Courier New" w:cs="Courier New" w:hint="default"/>
      </w:rPr>
    </w:lvl>
    <w:lvl w:ilvl="2">
      <w:start w:val="1"/>
      <w:numFmt w:val="bullet"/>
      <w:lvlText w:val="§"/>
      <w:lvlJc w:val="left"/>
      <w:pPr>
        <w:ind w:left="2269" w:hanging="360"/>
      </w:pPr>
      <w:rPr>
        <w:rFonts w:ascii="Wingdings" w:eastAsia="Wingdings" w:hAnsi="Wingdings" w:cs="Wingdings" w:hint="default"/>
      </w:rPr>
    </w:lvl>
    <w:lvl w:ilvl="3">
      <w:start w:val="1"/>
      <w:numFmt w:val="bullet"/>
      <w:lvlText w:val="·"/>
      <w:lvlJc w:val="left"/>
      <w:pPr>
        <w:ind w:left="2989" w:hanging="360"/>
      </w:pPr>
      <w:rPr>
        <w:rFonts w:ascii="Symbol" w:eastAsia="Symbol" w:hAnsi="Symbol" w:cs="Symbol" w:hint="default"/>
      </w:rPr>
    </w:lvl>
    <w:lvl w:ilvl="4">
      <w:start w:val="1"/>
      <w:numFmt w:val="bullet"/>
      <w:lvlText w:val="o"/>
      <w:lvlJc w:val="left"/>
      <w:pPr>
        <w:ind w:left="3709" w:hanging="360"/>
      </w:pPr>
      <w:rPr>
        <w:rFonts w:ascii="Courier New" w:eastAsia="Courier New" w:hAnsi="Courier New" w:cs="Courier New" w:hint="default"/>
      </w:rPr>
    </w:lvl>
    <w:lvl w:ilvl="5">
      <w:start w:val="1"/>
      <w:numFmt w:val="bullet"/>
      <w:lvlText w:val="§"/>
      <w:lvlJc w:val="left"/>
      <w:pPr>
        <w:ind w:left="4429" w:hanging="360"/>
      </w:pPr>
      <w:rPr>
        <w:rFonts w:ascii="Wingdings" w:eastAsia="Wingdings" w:hAnsi="Wingdings" w:cs="Wingdings" w:hint="default"/>
      </w:rPr>
    </w:lvl>
    <w:lvl w:ilvl="6">
      <w:start w:val="1"/>
      <w:numFmt w:val="bullet"/>
      <w:lvlText w:val="·"/>
      <w:lvlJc w:val="left"/>
      <w:pPr>
        <w:ind w:left="5149" w:hanging="360"/>
      </w:pPr>
      <w:rPr>
        <w:rFonts w:ascii="Symbol" w:eastAsia="Symbol" w:hAnsi="Symbol" w:cs="Symbol" w:hint="default"/>
      </w:rPr>
    </w:lvl>
    <w:lvl w:ilvl="7">
      <w:start w:val="1"/>
      <w:numFmt w:val="bullet"/>
      <w:lvlText w:val="o"/>
      <w:lvlJc w:val="left"/>
      <w:pPr>
        <w:ind w:left="5869" w:hanging="360"/>
      </w:pPr>
      <w:rPr>
        <w:rFonts w:ascii="Courier New" w:eastAsia="Courier New" w:hAnsi="Courier New" w:cs="Courier New" w:hint="default"/>
      </w:rPr>
    </w:lvl>
    <w:lvl w:ilvl="8">
      <w:start w:val="1"/>
      <w:numFmt w:val="bullet"/>
      <w:lvlText w:val="§"/>
      <w:lvlJc w:val="left"/>
      <w:pPr>
        <w:ind w:left="6589" w:hanging="360"/>
      </w:pPr>
      <w:rPr>
        <w:rFonts w:ascii="Wingdings" w:eastAsia="Wingdings" w:hAnsi="Wingdings" w:cs="Wingdings" w:hint="default"/>
      </w:rPr>
    </w:lvl>
  </w:abstractNum>
  <w:abstractNum w:abstractNumId="26" w15:restartNumberingAfterBreak="0">
    <w:nsid w:val="69318F33"/>
    <w:multiLevelType w:val="multilevel"/>
    <w:tmpl w:val="4EB4DDE2"/>
    <w:lvl w:ilvl="0">
      <w:start w:val="1"/>
      <w:numFmt w:val="bullet"/>
      <w:lvlText w:val="–"/>
      <w:lvlJc w:val="left"/>
      <w:pPr>
        <w:ind w:left="1418" w:hanging="360"/>
      </w:pPr>
      <w:rPr>
        <w:rFonts w:ascii="Arial" w:eastAsia="Arial" w:hAnsi="Arial" w:cs="Arial"/>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27" w15:restartNumberingAfterBreak="0">
    <w:nsid w:val="6E6FC83D"/>
    <w:multiLevelType w:val="multilevel"/>
    <w:tmpl w:val="A49A3D6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8" w15:restartNumberingAfterBreak="0">
    <w:nsid w:val="7040205E"/>
    <w:multiLevelType w:val="multilevel"/>
    <w:tmpl w:val="8BE073EA"/>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9" w15:restartNumberingAfterBreak="0">
    <w:nsid w:val="73C8C61F"/>
    <w:multiLevelType w:val="multilevel"/>
    <w:tmpl w:val="48660594"/>
    <w:lvl w:ilvl="0">
      <w:start w:val="1"/>
      <w:numFmt w:val="bullet"/>
      <w:lvlText w:val="–"/>
      <w:lvlJc w:val="left"/>
      <w:pPr>
        <w:ind w:left="709" w:hanging="360"/>
      </w:pPr>
      <w:rPr>
        <w:rFonts w:ascii="Arial" w:eastAsia="Arial" w:hAnsi="Arial" w:cs="Arial"/>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554CE8A"/>
    <w:multiLevelType w:val="multilevel"/>
    <w:tmpl w:val="703E61D6"/>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31" w15:restartNumberingAfterBreak="0">
    <w:nsid w:val="7B0F370D"/>
    <w:multiLevelType w:val="multilevel"/>
    <w:tmpl w:val="D3C0FC78"/>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32" w15:restartNumberingAfterBreak="0">
    <w:nsid w:val="7B8F025F"/>
    <w:multiLevelType w:val="multilevel"/>
    <w:tmpl w:val="34262680"/>
    <w:lvl w:ilvl="0">
      <w:numFmt w:val="bullet"/>
      <w:lvlText w:val="-"/>
      <w:lvlJc w:val="left"/>
      <w:pPr>
        <w:ind w:left="785" w:hanging="360"/>
      </w:pPr>
      <w:rPr>
        <w:rFonts w:ascii="Times New Roman" w:eastAsia="Times New Roman" w:hAnsi="Times New Roman" w:cs="Times New Roman" w:hint="default"/>
        <w:color w:val="auto"/>
        <w:sz w:val="22"/>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num w:numId="1" w16cid:durableId="130441183">
    <w:abstractNumId w:val="22"/>
  </w:num>
  <w:num w:numId="2" w16cid:durableId="2005738528">
    <w:abstractNumId w:val="22"/>
  </w:num>
  <w:num w:numId="3" w16cid:durableId="1733890025">
    <w:abstractNumId w:val="22"/>
  </w:num>
  <w:num w:numId="4" w16cid:durableId="522599812">
    <w:abstractNumId w:val="0"/>
  </w:num>
  <w:num w:numId="5" w16cid:durableId="55203488">
    <w:abstractNumId w:val="18"/>
  </w:num>
  <w:num w:numId="6" w16cid:durableId="1256674806">
    <w:abstractNumId w:val="7"/>
  </w:num>
  <w:num w:numId="7" w16cid:durableId="1227911340">
    <w:abstractNumId w:val="21"/>
  </w:num>
  <w:num w:numId="8" w16cid:durableId="821698954">
    <w:abstractNumId w:val="15"/>
  </w:num>
  <w:num w:numId="9" w16cid:durableId="1642954463">
    <w:abstractNumId w:val="25"/>
  </w:num>
  <w:num w:numId="10" w16cid:durableId="1885679722">
    <w:abstractNumId w:val="8"/>
  </w:num>
  <w:num w:numId="11" w16cid:durableId="1124813127">
    <w:abstractNumId w:val="31"/>
  </w:num>
  <w:num w:numId="12" w16cid:durableId="845947521">
    <w:abstractNumId w:val="9"/>
  </w:num>
  <w:num w:numId="13" w16cid:durableId="28534593">
    <w:abstractNumId w:val="10"/>
  </w:num>
  <w:num w:numId="14" w16cid:durableId="744423725">
    <w:abstractNumId w:val="23"/>
  </w:num>
  <w:num w:numId="15" w16cid:durableId="1650986642">
    <w:abstractNumId w:val="7"/>
  </w:num>
  <w:num w:numId="16" w16cid:durableId="630480034">
    <w:abstractNumId w:val="10"/>
  </w:num>
  <w:num w:numId="17" w16cid:durableId="1205556865">
    <w:abstractNumId w:val="13"/>
  </w:num>
  <w:num w:numId="18" w16cid:durableId="772045055">
    <w:abstractNumId w:val="30"/>
  </w:num>
  <w:num w:numId="19" w16cid:durableId="1596135011">
    <w:abstractNumId w:val="27"/>
  </w:num>
  <w:num w:numId="20" w16cid:durableId="888616137">
    <w:abstractNumId w:val="11"/>
  </w:num>
  <w:num w:numId="21" w16cid:durableId="728845232">
    <w:abstractNumId w:val="6"/>
  </w:num>
  <w:num w:numId="22" w16cid:durableId="673872891">
    <w:abstractNumId w:val="5"/>
  </w:num>
  <w:num w:numId="23" w16cid:durableId="434790441">
    <w:abstractNumId w:val="3"/>
  </w:num>
  <w:num w:numId="24" w16cid:durableId="1489905156">
    <w:abstractNumId w:val="1"/>
  </w:num>
  <w:num w:numId="25" w16cid:durableId="423914163">
    <w:abstractNumId w:val="2"/>
  </w:num>
  <w:num w:numId="26" w16cid:durableId="1919172558">
    <w:abstractNumId w:val="17"/>
  </w:num>
  <w:num w:numId="27" w16cid:durableId="394668228">
    <w:abstractNumId w:val="1"/>
  </w:num>
  <w:num w:numId="28" w16cid:durableId="85007452">
    <w:abstractNumId w:val="12"/>
  </w:num>
  <w:num w:numId="29" w16cid:durableId="1761413511">
    <w:abstractNumId w:val="32"/>
  </w:num>
  <w:num w:numId="30" w16cid:durableId="391009161">
    <w:abstractNumId w:val="16"/>
  </w:num>
  <w:num w:numId="31" w16cid:durableId="1834904732">
    <w:abstractNumId w:val="28"/>
  </w:num>
  <w:num w:numId="32" w16cid:durableId="472719094">
    <w:abstractNumId w:val="29"/>
  </w:num>
  <w:num w:numId="33" w16cid:durableId="1537892074">
    <w:abstractNumId w:val="26"/>
  </w:num>
  <w:num w:numId="34" w16cid:durableId="896626729">
    <w:abstractNumId w:val="20"/>
  </w:num>
  <w:num w:numId="35" w16cid:durableId="564998532">
    <w:abstractNumId w:val="14"/>
  </w:num>
  <w:num w:numId="36" w16cid:durableId="663123757">
    <w:abstractNumId w:val="4"/>
  </w:num>
  <w:num w:numId="37" w16cid:durableId="582186804">
    <w:abstractNumId w:val="4"/>
  </w:num>
  <w:num w:numId="38" w16cid:durableId="1590038727">
    <w:abstractNumId w:val="24"/>
  </w:num>
  <w:num w:numId="39" w16cid:durableId="1269577890">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A7"/>
    <w:rsid w:val="00147003"/>
    <w:rsid w:val="001679B1"/>
    <w:rsid w:val="00313FFB"/>
    <w:rsid w:val="00375501"/>
    <w:rsid w:val="004307F3"/>
    <w:rsid w:val="005203A5"/>
    <w:rsid w:val="00560618"/>
    <w:rsid w:val="006C509C"/>
    <w:rsid w:val="00783E45"/>
    <w:rsid w:val="007F714B"/>
    <w:rsid w:val="009B3FB0"/>
    <w:rsid w:val="00A06D85"/>
    <w:rsid w:val="00BB0A97"/>
    <w:rsid w:val="00BF5E1D"/>
    <w:rsid w:val="00C126EE"/>
    <w:rsid w:val="00CD03A7"/>
    <w:rsid w:val="00ED2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DFB2"/>
  <w15:docId w15:val="{23DB0CF2-73BE-6548-880C-F5229980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2E74B5" w:themeColor="accent1" w:themeShade="BF"/>
      <w:sz w:val="40"/>
      <w:szCs w:val="40"/>
    </w:rPr>
  </w:style>
  <w:style w:type="character" w:customStyle="1" w:styleId="Heading2Char">
    <w:name w:val="Heading 2 Char"/>
    <w:basedOn w:val="Policepardfaut"/>
    <w:uiPriority w:val="9"/>
    <w:rPr>
      <w:rFonts w:ascii="Arial" w:eastAsia="Arial" w:hAnsi="Arial" w:cs="Arial"/>
      <w:color w:val="2E74B5" w:themeColor="accent1" w:themeShade="BF"/>
      <w:sz w:val="32"/>
      <w:szCs w:val="32"/>
    </w:rPr>
  </w:style>
  <w:style w:type="character" w:customStyle="1" w:styleId="Heading3Char">
    <w:name w:val="Heading 3 Char"/>
    <w:basedOn w:val="Policepardfaut"/>
    <w:uiPriority w:val="9"/>
    <w:rPr>
      <w:rFonts w:ascii="Arial" w:eastAsia="Arial" w:hAnsi="Arial" w:cs="Arial"/>
      <w:color w:val="2E74B5" w:themeColor="accent1" w:themeShade="BF"/>
      <w:sz w:val="28"/>
      <w:szCs w:val="28"/>
    </w:rPr>
  </w:style>
  <w:style w:type="character" w:customStyle="1" w:styleId="Heading4Char">
    <w:name w:val="Heading 4 Char"/>
    <w:basedOn w:val="Policepardfaut"/>
    <w:uiPriority w:val="9"/>
    <w:rPr>
      <w:rFonts w:ascii="Arial" w:eastAsia="Arial" w:hAnsi="Arial" w:cs="Arial"/>
      <w:i/>
      <w:iCs/>
      <w:color w:val="2E74B5" w:themeColor="accent1" w:themeShade="BF"/>
    </w:rPr>
  </w:style>
  <w:style w:type="character" w:customStyle="1" w:styleId="Heading5Char">
    <w:name w:val="Heading 5 Char"/>
    <w:basedOn w:val="Policepardfaut"/>
    <w:uiPriority w:val="9"/>
    <w:rPr>
      <w:rFonts w:ascii="Arial" w:eastAsia="Arial" w:hAnsi="Arial" w:cs="Arial"/>
      <w:color w:val="2E74B5"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E74B5" w:themeColor="accent1" w:themeShade="BF"/>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leausimple21">
    <w:name w:val="Tableau simple 21"/>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41">
    <w:name w:val="Tableau simple 41"/>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51">
    <w:name w:val="Tableau simple 51"/>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Grille1Clair1">
    <w:name w:val="Tableau Grille 1 Clair1"/>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auGrille21">
    <w:name w:val="Tableau Grille 21"/>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31">
    <w:name w:val="Tableau Grille 31"/>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41">
    <w:name w:val="Tableau Grille 41"/>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eauGrille5Fonc1">
    <w:name w:val="Tableau Grille 5 Foncé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leauGrille6Couleur1">
    <w:name w:val="Tableau Grille 6 Couleur1"/>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TableauGrille7Couleur1">
    <w:name w:val="Tableau Grille 7 Couleur1"/>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leauListe1Clair1">
    <w:name w:val="Tableau Liste 1 Clair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leauListe21">
    <w:name w:val="Tableau Liste 21"/>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eauListe31">
    <w:name w:val="Tableau Liste 31"/>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eauListe41">
    <w:name w:val="Tableau Liste 41"/>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eauListe5Fonc1">
    <w:name w:val="Tableau Liste 5 Foncé1"/>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eauListe6Couleur1">
    <w:name w:val="Tableau Liste 6 Couleur1"/>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leauListe7Couleur1">
    <w:name w:val="Tableau Liste 7 Couleur1"/>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NormalWeb">
    <w:name w:val="Normal (Web)"/>
    <w:basedOn w:val="Normal"/>
    <w:uiPriority w:val="99"/>
    <w:unhideWhenUsed/>
    <w:rsid w:val="00313F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bject">
    <w:name w:val="object"/>
    <w:basedOn w:val="Policepardfaut"/>
    <w:rsid w:val="00313FFB"/>
  </w:style>
  <w:style w:type="character" w:customStyle="1" w:styleId="object-hover">
    <w:name w:val="object-hover"/>
    <w:basedOn w:val="Policepardfaut"/>
    <w:rsid w:val="00313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3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rlico38.sciencescon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3005</Words>
  <Characters>16532</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CORINNE DENOYELLE</cp:lastModifiedBy>
  <cp:revision>2</cp:revision>
  <dcterms:created xsi:type="dcterms:W3CDTF">2026-07-16T17:23:00Z</dcterms:created>
  <dcterms:modified xsi:type="dcterms:W3CDTF">2026-07-16T17:23:00Z</dcterms:modified>
</cp:coreProperties>
</file>